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4645" w:firstLine="0"/>
        <w:jc w:val="left"/>
        <w:rPr>
          <w:sz w:val="20"/>
        </w:rPr>
      </w:pPr>
      <w:r>
        <w:rPr>
          <w:sz w:val="20"/>
        </w:rPr>
        <w:drawing>
          <wp:inline distT="0" distB="0" distL="0" distR="0">
            <wp:extent cx="574861" cy="716660"/>
            <wp:effectExtent l="0" t="0" r="0" b="0"/>
            <wp:docPr id="1" name="Image 1" descr="Княгиниский МР_герб ПП-04"/>
            <wp:cNvGraphicFramePr>
              <a:graphicFrameLocks/>
            </wp:cNvGraphicFramePr>
            <a:graphic>
              <a:graphicData uri="http://schemas.openxmlformats.org/drawingml/2006/picture">
                <pic:pic>
                  <pic:nvPicPr>
                    <pic:cNvPr id="1" name="Image 1" descr="Княгиниский МР_герб ПП-04"/>
                    <pic:cNvPicPr/>
                  </pic:nvPicPr>
                  <pic:blipFill>
                    <a:blip r:embed="rId5" cstate="print"/>
                    <a:stretch>
                      <a:fillRect/>
                    </a:stretch>
                  </pic:blipFill>
                  <pic:spPr>
                    <a:xfrm>
                      <a:off x="0" y="0"/>
                      <a:ext cx="574861" cy="716660"/>
                    </a:xfrm>
                    <a:prstGeom prst="rect">
                      <a:avLst/>
                    </a:prstGeom>
                  </pic:spPr>
                </pic:pic>
              </a:graphicData>
            </a:graphic>
          </wp:inline>
        </w:drawing>
      </w:r>
      <w:r>
        <w:rPr>
          <w:sz w:val="20"/>
        </w:rPr>
      </w:r>
    </w:p>
    <w:p>
      <w:pPr>
        <w:spacing w:before="288"/>
        <w:ind w:left="1557" w:right="1354" w:firstLine="2153"/>
        <w:jc w:val="left"/>
        <w:rPr>
          <w:b/>
          <w:sz w:val="40"/>
        </w:rPr>
      </w:pPr>
      <w:r>
        <w:rPr>
          <w:b/>
          <w:spacing w:val="-2"/>
          <w:sz w:val="40"/>
        </w:rPr>
        <w:t>Администрация </w:t>
      </w:r>
      <w:r>
        <w:rPr>
          <w:b/>
          <w:sz w:val="40"/>
        </w:rPr>
        <w:t>Княгининского</w:t>
      </w:r>
      <w:r>
        <w:rPr>
          <w:b/>
          <w:spacing w:val="-15"/>
          <w:sz w:val="40"/>
        </w:rPr>
        <w:t> </w:t>
      </w:r>
      <w:r>
        <w:rPr>
          <w:b/>
          <w:sz w:val="40"/>
        </w:rPr>
        <w:t>муниципального</w:t>
      </w:r>
      <w:r>
        <w:rPr>
          <w:b/>
          <w:spacing w:val="-18"/>
          <w:sz w:val="40"/>
        </w:rPr>
        <w:t> </w:t>
      </w:r>
      <w:r>
        <w:rPr>
          <w:b/>
          <w:sz w:val="40"/>
        </w:rPr>
        <w:t>округа</w:t>
      </w:r>
    </w:p>
    <w:p>
      <w:pPr>
        <w:spacing w:before="2"/>
        <w:ind w:left="2983" w:right="0" w:firstLine="0"/>
        <w:jc w:val="left"/>
        <w:rPr>
          <w:b/>
          <w:sz w:val="40"/>
        </w:rPr>
      </w:pPr>
      <w:r>
        <w:rPr>
          <w:b/>
          <w:sz w:val="40"/>
        </w:rPr>
        <w:t>Нижегородской</w:t>
      </w:r>
      <w:r>
        <w:rPr>
          <w:b/>
          <w:spacing w:val="-10"/>
          <w:sz w:val="40"/>
        </w:rPr>
        <w:t> </w:t>
      </w:r>
      <w:r>
        <w:rPr>
          <w:b/>
          <w:spacing w:val="-2"/>
          <w:sz w:val="40"/>
        </w:rPr>
        <w:t>области</w:t>
      </w:r>
    </w:p>
    <w:p>
      <w:pPr>
        <w:pStyle w:val="Title"/>
      </w:pPr>
      <w:r>
        <w:rPr>
          <w:spacing w:val="-2"/>
        </w:rPr>
        <w:t>ПОСТАНОВЛЕНИЕ</w:t>
      </w:r>
    </w:p>
    <w:p>
      <w:pPr>
        <w:tabs>
          <w:tab w:pos="2716" w:val="left" w:leader="none"/>
        </w:tabs>
        <w:spacing w:before="412"/>
        <w:ind w:left="342" w:right="0" w:firstLine="0"/>
        <w:jc w:val="left"/>
        <w:rPr>
          <w:sz w:val="28"/>
        </w:rPr>
      </w:pPr>
      <w:r>
        <w:rPr>
          <w:sz w:val="28"/>
        </w:rPr>
        <w:drawing>
          <wp:anchor distT="0" distB="0" distL="0" distR="0" allowOverlap="1" layoutInCell="1" locked="0" behindDoc="0" simplePos="0" relativeHeight="15728640">
            <wp:simplePos x="0" y="0"/>
            <wp:positionH relativeFrom="page">
              <wp:posOffset>6227953</wp:posOffset>
            </wp:positionH>
            <wp:positionV relativeFrom="paragraph">
              <wp:posOffset>159367</wp:posOffset>
            </wp:positionV>
            <wp:extent cx="1224026" cy="179958"/>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224026" cy="179958"/>
                    </a:xfrm>
                    <a:prstGeom prst="rect">
                      <a:avLst/>
                    </a:prstGeom>
                  </pic:spPr>
                </pic:pic>
              </a:graphicData>
            </a:graphic>
          </wp:anchor>
        </w:drawing>
      </w:r>
      <w:r>
        <w:rPr>
          <w:sz w:val="28"/>
        </w:rPr>
        <w:drawing>
          <wp:anchor distT="0" distB="0" distL="0" distR="0" allowOverlap="1" layoutInCell="1" locked="0" behindDoc="0" simplePos="0" relativeHeight="15729152">
            <wp:simplePos x="0" y="0"/>
            <wp:positionH relativeFrom="page">
              <wp:posOffset>1080008</wp:posOffset>
            </wp:positionH>
            <wp:positionV relativeFrom="paragraph">
              <wp:posOffset>231376</wp:posOffset>
            </wp:positionV>
            <wp:extent cx="935990" cy="179958"/>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935990" cy="179958"/>
                    </a:xfrm>
                    <a:prstGeom prst="rect">
                      <a:avLst/>
                    </a:prstGeom>
                  </pic:spPr>
                </pic:pic>
              </a:graphicData>
            </a:graphic>
          </wp:anchor>
        </w:drawing>
      </w:r>
      <w:r>
        <w:rPr>
          <w:b/>
          <w:sz w:val="28"/>
        </w:rPr>
        <w:t>от </w:t>
      </w:r>
      <w:r>
        <w:rPr>
          <w:sz w:val="28"/>
          <w:u w:val="single"/>
        </w:rPr>
        <w:tab/>
      </w:r>
    </w:p>
    <w:p>
      <w:pPr>
        <w:pStyle w:val="BodyText"/>
        <w:spacing w:before="278"/>
        <w:ind w:left="0" w:firstLine="0"/>
        <w:jc w:val="left"/>
      </w:pPr>
    </w:p>
    <w:p>
      <w:pPr>
        <w:pStyle w:val="BodyText"/>
        <w:tabs>
          <w:tab w:pos="3030" w:val="left" w:leader="none"/>
          <w:tab w:pos="3698" w:val="left" w:leader="none"/>
          <w:tab w:pos="3868" w:val="left" w:leader="none"/>
          <w:tab w:pos="4280" w:val="left" w:leader="none"/>
        </w:tabs>
        <w:ind w:left="455" w:right="5065" w:firstLine="0"/>
      </w:pPr>
      <w:r>
        <w:rPr/>
        <w:t>Об утверждении Порядка проведения оценки последствий принятия решения о </w:t>
      </w:r>
      <w:r>
        <w:rPr>
          <w:spacing w:val="-2"/>
        </w:rPr>
        <w:t>реорганизации</w:t>
      </w:r>
      <w:r>
        <w:rPr/>
        <w:tab/>
      </w:r>
      <w:r>
        <w:rPr>
          <w:spacing w:val="-4"/>
        </w:rPr>
        <w:t>или</w:t>
      </w:r>
      <w:r>
        <w:rPr/>
        <w:tab/>
        <w:tab/>
        <w:tab/>
      </w:r>
      <w:r>
        <w:rPr>
          <w:spacing w:val="-2"/>
        </w:rPr>
        <w:t>ликвидации муниципальной</w:t>
      </w:r>
      <w:r>
        <w:rPr/>
        <w:tab/>
        <w:tab/>
      </w:r>
      <w:r>
        <w:rPr>
          <w:spacing w:val="-2"/>
        </w:rPr>
        <w:t>образовательной </w:t>
      </w:r>
      <w:r>
        <w:rPr/>
        <w:t>организации, находящейся в ведении </w:t>
      </w:r>
      <w:r>
        <w:rPr>
          <w:spacing w:val="-2"/>
        </w:rPr>
        <w:t>администрации</w:t>
      </w:r>
      <w:r>
        <w:rPr/>
        <w:tab/>
        <w:tab/>
        <w:tab/>
      </w:r>
      <w:r>
        <w:rPr>
          <w:spacing w:val="-2"/>
        </w:rPr>
        <w:t>Княгининского </w:t>
      </w:r>
      <w:r>
        <w:rPr/>
        <w:t>муниципального округа Нижегородской </w:t>
      </w:r>
      <w:r>
        <w:rPr>
          <w:spacing w:val="-2"/>
        </w:rPr>
        <w:t>области</w:t>
      </w:r>
    </w:p>
    <w:p>
      <w:pPr>
        <w:pStyle w:val="BodyText"/>
        <w:ind w:left="0" w:firstLine="0"/>
        <w:jc w:val="left"/>
      </w:pPr>
    </w:p>
    <w:p>
      <w:pPr>
        <w:pStyle w:val="BodyText"/>
        <w:spacing w:before="114"/>
        <w:ind w:left="0" w:firstLine="0"/>
        <w:jc w:val="left"/>
      </w:pPr>
    </w:p>
    <w:p>
      <w:pPr>
        <w:pStyle w:val="BodyText"/>
        <w:spacing w:line="360" w:lineRule="auto" w:before="1"/>
        <w:ind w:left="426" w:right="418" w:firstLine="851"/>
      </w:pPr>
      <w:r>
        <w:rPr/>
        <w:t>В соответствии с частью 14 статьи 22 Федерального закона от 29 декабря от 29 декабря 2012 г. № 273-ФЗ «Об образовании в Российской Федерации», приказом</w:t>
      </w:r>
      <w:r>
        <w:rPr>
          <w:spacing w:val="-3"/>
        </w:rPr>
        <w:t> </w:t>
      </w:r>
      <w:r>
        <w:rPr/>
        <w:t>министерства</w:t>
      </w:r>
      <w:r>
        <w:rPr>
          <w:spacing w:val="-4"/>
        </w:rPr>
        <w:t> </w:t>
      </w:r>
      <w:r>
        <w:rPr/>
        <w:t>образования</w:t>
      </w:r>
      <w:r>
        <w:rPr>
          <w:spacing w:val="-3"/>
        </w:rPr>
        <w:t> </w:t>
      </w:r>
      <w:r>
        <w:rPr/>
        <w:t>и</w:t>
      </w:r>
      <w:r>
        <w:rPr>
          <w:spacing w:val="-6"/>
        </w:rPr>
        <w:t> </w:t>
      </w:r>
      <w:r>
        <w:rPr/>
        <w:t>науки</w:t>
      </w:r>
      <w:r>
        <w:rPr>
          <w:spacing w:val="-5"/>
        </w:rPr>
        <w:t> </w:t>
      </w:r>
      <w:r>
        <w:rPr/>
        <w:t>Нижегородской</w:t>
      </w:r>
      <w:r>
        <w:rPr>
          <w:spacing w:val="-3"/>
        </w:rPr>
        <w:t> </w:t>
      </w:r>
      <w:r>
        <w:rPr/>
        <w:t>области</w:t>
      </w:r>
      <w:r>
        <w:rPr>
          <w:spacing w:val="-3"/>
        </w:rPr>
        <w:t> </w:t>
      </w:r>
      <w:r>
        <w:rPr/>
        <w:t>от</w:t>
      </w:r>
      <w:r>
        <w:rPr>
          <w:spacing w:val="-3"/>
        </w:rPr>
        <w:t> </w:t>
      </w:r>
      <w:r>
        <w:rPr/>
        <w:t>14</w:t>
      </w:r>
      <w:r>
        <w:rPr>
          <w:spacing w:val="-2"/>
        </w:rPr>
        <w:t> </w:t>
      </w:r>
      <w:r>
        <w:rPr/>
        <w:t>января 2025 г. № 316-01-63-30/25 «Об оценке последствий принятия решения о реорганизации или ликвидации образовательной организации, находящейся в ведении Нижегородской области, муниципальной образовательной организации», администрация Княгининского муниципального округа Нижегородской области </w:t>
      </w:r>
      <w:r>
        <w:rPr>
          <w:b/>
          <w:spacing w:val="15"/>
        </w:rPr>
        <w:t>постановляет</w:t>
      </w:r>
      <w:r>
        <w:rPr>
          <w:spacing w:val="15"/>
        </w:rPr>
        <w:t>:</w:t>
      </w:r>
    </w:p>
    <w:p>
      <w:pPr>
        <w:pStyle w:val="ListParagraph"/>
        <w:numPr>
          <w:ilvl w:val="0"/>
          <w:numId w:val="1"/>
        </w:numPr>
        <w:tabs>
          <w:tab w:pos="1415" w:val="left" w:leader="none"/>
        </w:tabs>
        <w:spacing w:line="360" w:lineRule="auto" w:before="1" w:after="0"/>
        <w:ind w:left="426" w:right="421" w:firstLine="707"/>
        <w:jc w:val="both"/>
        <w:rPr>
          <w:sz w:val="28"/>
        </w:rPr>
      </w:pPr>
      <w:r>
        <w:rPr>
          <w:sz w:val="28"/>
        </w:rPr>
        <w:t>Утвердить прилагаемый Порядок проведения оценки последствий принятия решения о реорганизации или ликвидации муниципальной образовательной организации, находящейся в ведении администрации Княгининского муниципального округа Нижегородской области.</w:t>
      </w:r>
    </w:p>
    <w:p>
      <w:pPr>
        <w:pStyle w:val="ListParagraph"/>
        <w:numPr>
          <w:ilvl w:val="0"/>
          <w:numId w:val="1"/>
        </w:numPr>
        <w:tabs>
          <w:tab w:pos="1416" w:val="left" w:leader="none"/>
        </w:tabs>
        <w:spacing w:line="360" w:lineRule="auto" w:before="0" w:after="0"/>
        <w:ind w:left="429" w:right="421" w:firstLine="707"/>
        <w:jc w:val="both"/>
        <w:rPr>
          <w:sz w:val="28"/>
        </w:rPr>
      </w:pPr>
      <w:r>
        <w:rPr>
          <w:sz w:val="28"/>
        </w:rPr>
        <w:t>Утвердить прилагаемый Порядок создания комиссии по оценки последствий принятия решения о реорганизации или ликвидации муниципальной</w:t>
      </w:r>
    </w:p>
    <w:p>
      <w:pPr>
        <w:pStyle w:val="ListParagraph"/>
        <w:spacing w:after="0" w:line="360" w:lineRule="auto"/>
        <w:jc w:val="both"/>
        <w:rPr>
          <w:sz w:val="28"/>
        </w:rPr>
        <w:sectPr>
          <w:type w:val="continuous"/>
          <w:pgSz w:w="11910" w:h="16840"/>
          <w:pgMar w:top="660" w:bottom="280" w:left="992" w:right="141"/>
        </w:sectPr>
      </w:pPr>
    </w:p>
    <w:p>
      <w:pPr>
        <w:pStyle w:val="BodyText"/>
        <w:spacing w:line="360" w:lineRule="auto" w:before="75"/>
        <w:ind w:left="429" w:right="421" w:firstLine="0"/>
      </w:pPr>
      <w:r>
        <w:rPr/>
        <w:t>образовательной организации, находящейся в ведении администрации Княгининского муниципального округа Нижегородской области.</w:t>
      </w:r>
    </w:p>
    <w:p>
      <w:pPr>
        <w:pStyle w:val="ListParagraph"/>
        <w:numPr>
          <w:ilvl w:val="0"/>
          <w:numId w:val="1"/>
        </w:numPr>
        <w:tabs>
          <w:tab w:pos="1417" w:val="left" w:leader="none"/>
        </w:tabs>
        <w:spacing w:line="360" w:lineRule="auto" w:before="0" w:after="0"/>
        <w:ind w:left="429" w:right="428" w:firstLine="566"/>
        <w:jc w:val="both"/>
        <w:rPr>
          <w:sz w:val="24"/>
        </w:rPr>
      </w:pPr>
      <w:r>
        <w:rPr>
          <w:sz w:val="28"/>
        </w:rPr>
        <w:t>Опубликовать настоящее постановление в газете «Победа» и на официальном сайте администрации Княгининского муниципального округа в информационно-телекоммуникационной сети «Интернет».</w:t>
      </w:r>
    </w:p>
    <w:p>
      <w:pPr>
        <w:pStyle w:val="ListParagraph"/>
        <w:numPr>
          <w:ilvl w:val="0"/>
          <w:numId w:val="1"/>
        </w:numPr>
        <w:tabs>
          <w:tab w:pos="1487" w:val="left" w:leader="none"/>
        </w:tabs>
        <w:spacing w:line="360" w:lineRule="auto" w:before="0" w:after="0"/>
        <w:ind w:left="429" w:right="420" w:firstLine="686"/>
        <w:jc w:val="both"/>
        <w:rPr>
          <w:sz w:val="24"/>
        </w:rPr>
      </w:pPr>
      <w:r>
        <w:rPr>
          <w:sz w:val="28"/>
        </w:rPr>
        <w:t>Контроль за исполнением настоящего постановления возложить на начальника управления образования и молодежной политики администрации Княгининского муниципального округа А.И. Игнатьичева.</w:t>
      </w:r>
    </w:p>
    <w:p>
      <w:pPr>
        <w:pStyle w:val="BodyText"/>
        <w:ind w:left="0" w:firstLine="0"/>
        <w:jc w:val="left"/>
      </w:pPr>
    </w:p>
    <w:p>
      <w:pPr>
        <w:pStyle w:val="BodyText"/>
        <w:ind w:left="0" w:firstLine="0"/>
        <w:jc w:val="left"/>
      </w:pPr>
    </w:p>
    <w:p>
      <w:pPr>
        <w:pStyle w:val="BodyText"/>
        <w:ind w:left="0" w:firstLine="0"/>
        <w:jc w:val="left"/>
      </w:pPr>
    </w:p>
    <w:p>
      <w:pPr>
        <w:pStyle w:val="BodyText"/>
        <w:tabs>
          <w:tab w:pos="7735" w:val="left" w:leader="none"/>
        </w:tabs>
        <w:ind w:left="350" w:firstLine="0"/>
      </w:pPr>
      <w:r>
        <w:rPr/>
        <w:t>Глава</w:t>
      </w:r>
      <w:r>
        <w:rPr>
          <w:spacing w:val="-6"/>
        </w:rPr>
        <w:t> </w:t>
      </w:r>
      <w:r>
        <w:rPr/>
        <w:t>местного</w:t>
      </w:r>
      <w:r>
        <w:rPr>
          <w:spacing w:val="-4"/>
        </w:rPr>
        <w:t> </w:t>
      </w:r>
      <w:r>
        <w:rPr/>
        <w:t>самоуправления</w:t>
      </w:r>
      <w:r>
        <w:rPr>
          <w:spacing w:val="-6"/>
        </w:rPr>
        <w:t> </w:t>
      </w:r>
      <w:r>
        <w:rPr>
          <w:spacing w:val="-2"/>
        </w:rPr>
        <w:t>округа</w:t>
      </w:r>
      <w:r>
        <w:rPr/>
        <w:tab/>
        <w:t>Е.А.</w:t>
      </w:r>
      <w:r>
        <w:rPr>
          <w:spacing w:val="-2"/>
        </w:rPr>
        <w:t> Шамин</w:t>
      </w:r>
    </w:p>
    <w:p>
      <w:pPr>
        <w:pStyle w:val="BodyText"/>
        <w:spacing w:before="177"/>
        <w:ind w:left="0" w:firstLine="0"/>
        <w:jc w:val="left"/>
        <w:rPr>
          <w:sz w:val="20"/>
        </w:rPr>
      </w:pPr>
      <w:r>
        <w:rPr>
          <w:sz w:val="20"/>
        </w:rPr>
        <w:drawing>
          <wp:anchor distT="0" distB="0" distL="0" distR="0" allowOverlap="1" layoutInCell="1" locked="0" behindDoc="1" simplePos="0" relativeHeight="487588864">
            <wp:simplePos x="0" y="0"/>
            <wp:positionH relativeFrom="page">
              <wp:posOffset>3384041</wp:posOffset>
            </wp:positionH>
            <wp:positionV relativeFrom="paragraph">
              <wp:posOffset>273962</wp:posOffset>
            </wp:positionV>
            <wp:extent cx="2319297" cy="969263"/>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2319297" cy="969263"/>
                    </a:xfrm>
                    <a:prstGeom prst="rect">
                      <a:avLst/>
                    </a:prstGeom>
                  </pic:spPr>
                </pic:pic>
              </a:graphicData>
            </a:graphic>
          </wp:anchor>
        </w:drawing>
      </w:r>
    </w:p>
    <w:p>
      <w:pPr>
        <w:pStyle w:val="BodyText"/>
        <w:spacing w:after="0"/>
        <w:jc w:val="left"/>
        <w:rPr>
          <w:sz w:val="20"/>
        </w:rPr>
        <w:sectPr>
          <w:pgSz w:w="11910" w:h="16840"/>
          <w:pgMar w:top="900" w:bottom="280" w:left="992" w:right="141"/>
        </w:sectPr>
      </w:pPr>
    </w:p>
    <w:p>
      <w:pPr>
        <w:pStyle w:val="BodyText"/>
        <w:ind w:left="0" w:firstLine="0"/>
        <w:jc w:val="left"/>
      </w:pPr>
    </w:p>
    <w:p>
      <w:pPr>
        <w:pStyle w:val="BodyText"/>
        <w:ind w:left="0" w:firstLine="0"/>
        <w:jc w:val="left"/>
      </w:pPr>
    </w:p>
    <w:p>
      <w:pPr>
        <w:pStyle w:val="BodyText"/>
        <w:ind w:left="0" w:firstLine="0"/>
        <w:jc w:val="left"/>
      </w:pPr>
    </w:p>
    <w:p>
      <w:pPr>
        <w:pStyle w:val="BodyText"/>
        <w:ind w:left="0" w:firstLine="0"/>
        <w:jc w:val="left"/>
      </w:pPr>
    </w:p>
    <w:p>
      <w:pPr>
        <w:pStyle w:val="BodyText"/>
        <w:spacing w:before="304"/>
        <w:ind w:left="0" w:firstLine="0"/>
        <w:jc w:val="left"/>
      </w:pPr>
    </w:p>
    <w:p>
      <w:pPr>
        <w:spacing w:before="0"/>
        <w:ind w:left="0" w:right="0" w:firstLine="0"/>
        <w:jc w:val="right"/>
        <w:rPr>
          <w:b/>
          <w:sz w:val="28"/>
        </w:rPr>
      </w:pPr>
      <w:r>
        <w:rPr>
          <w:b/>
          <w:spacing w:val="-2"/>
          <w:sz w:val="28"/>
        </w:rPr>
        <w:t>ПОРЯДОК</w:t>
      </w:r>
    </w:p>
    <w:p>
      <w:pPr>
        <w:pStyle w:val="BodyText"/>
        <w:spacing w:before="75"/>
        <w:ind w:left="510" w:firstLine="1428"/>
        <w:jc w:val="left"/>
      </w:pPr>
      <w:r>
        <w:rPr/>
        <w:br w:type="column"/>
      </w:r>
      <w:r>
        <w:rPr>
          <w:spacing w:val="-2"/>
        </w:rPr>
        <w:t>Утвержден </w:t>
      </w:r>
      <w:r>
        <w:rPr/>
        <w:t>постановлением администрации Княгининского</w:t>
      </w:r>
      <w:r>
        <w:rPr>
          <w:spacing w:val="-18"/>
        </w:rPr>
        <w:t> </w:t>
      </w:r>
      <w:r>
        <w:rPr/>
        <w:t>муниципального округа Нижегородской области</w:t>
      </w:r>
    </w:p>
    <w:p>
      <w:pPr>
        <w:pStyle w:val="BodyText"/>
        <w:spacing w:line="320" w:lineRule="exact"/>
        <w:ind w:left="976" w:firstLine="0"/>
        <w:jc w:val="left"/>
      </w:pPr>
      <w:r>
        <w:rPr/>
        <mc:AlternateContent>
          <mc:Choice Requires="wps">
            <w:drawing>
              <wp:anchor distT="0" distB="0" distL="0" distR="0" allowOverlap="1" layoutInCell="1" locked="0" behindDoc="1" simplePos="0" relativeHeight="487499776">
                <wp:simplePos x="0" y="0"/>
                <wp:positionH relativeFrom="page">
                  <wp:posOffset>5184013</wp:posOffset>
                </wp:positionH>
                <wp:positionV relativeFrom="paragraph">
                  <wp:posOffset>-8566</wp:posOffset>
                </wp:positionV>
                <wp:extent cx="2160270" cy="2127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160270" cy="212725"/>
                        </a:xfrm>
                        <a:prstGeom prst="rect">
                          <a:avLst/>
                        </a:prstGeom>
                      </wps:spPr>
                      <wps:txbx>
                        <w:txbxContent>
                          <w:p>
                            <w:pPr>
                              <w:tabs>
                                <w:tab w:pos="1746" w:val="left" w:leader="none"/>
                                <w:tab w:pos="2709" w:val="left" w:leader="none"/>
                              </w:tabs>
                              <w:spacing w:before="12"/>
                              <w:ind w:left="66" w:right="0" w:firstLine="0"/>
                              <w:jc w:val="left"/>
                              <w:rPr>
                                <w:sz w:val="28"/>
                              </w:rPr>
                            </w:pPr>
                            <w:r>
                              <w:rPr>
                                <w:sz w:val="28"/>
                                <w:u w:val="single"/>
                              </w:rPr>
                              <w:tab/>
                            </w:r>
                            <w:r>
                              <w:rPr>
                                <w:sz w:val="28"/>
                              </w:rPr>
                              <w:t>№ </w:t>
                            </w:r>
                            <w:r>
                              <w:rPr>
                                <w:sz w:val="28"/>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08.190002pt;margin-top:-.674531pt;width:170.1pt;height:16.75pt;mso-position-horizontal-relative:page;mso-position-vertical-relative:paragraph;z-index:-15816704" type="#_x0000_t202" id="docshape1" filled="false" stroked="false">
                <v:textbox inset="0,0,0,0">
                  <w:txbxContent>
                    <w:p>
                      <w:pPr>
                        <w:tabs>
                          <w:tab w:pos="1746" w:val="left" w:leader="none"/>
                          <w:tab w:pos="2709" w:val="left" w:leader="none"/>
                        </w:tabs>
                        <w:spacing w:before="12"/>
                        <w:ind w:left="66" w:right="0" w:firstLine="0"/>
                        <w:jc w:val="left"/>
                        <w:rPr>
                          <w:sz w:val="28"/>
                        </w:rPr>
                      </w:pPr>
                      <w:r>
                        <w:rPr>
                          <w:sz w:val="28"/>
                          <w:u w:val="single"/>
                        </w:rPr>
                        <w:tab/>
                      </w:r>
                      <w:r>
                        <w:rPr>
                          <w:sz w:val="28"/>
                        </w:rPr>
                        <w:t>№ </w:t>
                      </w:r>
                      <w:r>
                        <w:rPr>
                          <w:sz w:val="28"/>
                          <w:u w:val="single"/>
                        </w:rPr>
                        <w:tab/>
                      </w:r>
                    </w:p>
                  </w:txbxContent>
                </v:textbox>
                <w10:wrap type="none"/>
              </v:shape>
            </w:pict>
          </mc:Fallback>
        </mc:AlternateContent>
      </w:r>
      <w:r>
        <w:rPr>
          <w:spacing w:val="-5"/>
          <w:position w:val="1"/>
        </w:rPr>
        <w:t>от</w:t>
      </w:r>
      <w:r>
        <w:rPr>
          <w:spacing w:val="2"/>
        </w:rPr>
        <w:drawing>
          <wp:inline distT="0" distB="0" distL="0" distR="0">
            <wp:extent cx="2160016" cy="179958"/>
            <wp:effectExtent l="0" t="0" r="0" b="0"/>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2160016" cy="179958"/>
                    </a:xfrm>
                    <a:prstGeom prst="rect">
                      <a:avLst/>
                    </a:prstGeom>
                  </pic:spPr>
                </pic:pic>
              </a:graphicData>
            </a:graphic>
          </wp:inline>
        </w:drawing>
      </w:r>
      <w:r>
        <w:rPr>
          <w:spacing w:val="2"/>
        </w:rPr>
      </w:r>
    </w:p>
    <w:p>
      <w:pPr>
        <w:pStyle w:val="BodyText"/>
        <w:spacing w:after="0" w:line="320" w:lineRule="exact"/>
        <w:jc w:val="left"/>
        <w:sectPr>
          <w:pgSz w:w="11910" w:h="16840"/>
          <w:pgMar w:top="900" w:bottom="280" w:left="992" w:right="141"/>
          <w:cols w:num="2" w:equalWidth="0">
            <w:col w:w="5889" w:space="40"/>
            <w:col w:w="4848"/>
          </w:cols>
        </w:sectPr>
      </w:pPr>
    </w:p>
    <w:p>
      <w:pPr>
        <w:spacing w:before="2"/>
        <w:ind w:left="656" w:right="1081" w:firstLine="0"/>
        <w:jc w:val="center"/>
        <w:rPr>
          <w:b/>
          <w:sz w:val="28"/>
        </w:rPr>
      </w:pPr>
      <w:r>
        <w:rPr>
          <w:b/>
          <w:sz w:val="28"/>
        </w:rPr>
        <w:t>ПРОВЕДЕНИЯ</w:t>
      </w:r>
      <w:r>
        <w:rPr>
          <w:b/>
          <w:spacing w:val="-8"/>
          <w:sz w:val="28"/>
        </w:rPr>
        <w:t> </w:t>
      </w:r>
      <w:r>
        <w:rPr>
          <w:b/>
          <w:sz w:val="28"/>
        </w:rPr>
        <w:t>ОЦЕНКИ</w:t>
      </w:r>
      <w:r>
        <w:rPr>
          <w:b/>
          <w:spacing w:val="-9"/>
          <w:sz w:val="28"/>
        </w:rPr>
        <w:t> </w:t>
      </w:r>
      <w:r>
        <w:rPr>
          <w:b/>
          <w:sz w:val="28"/>
        </w:rPr>
        <w:t>ПОСЛЕДСТВИЙ</w:t>
      </w:r>
      <w:r>
        <w:rPr>
          <w:b/>
          <w:spacing w:val="-9"/>
          <w:sz w:val="28"/>
        </w:rPr>
        <w:t> </w:t>
      </w:r>
      <w:r>
        <w:rPr>
          <w:b/>
          <w:sz w:val="28"/>
        </w:rPr>
        <w:t>ПРИНЯТИЯ</w:t>
      </w:r>
      <w:r>
        <w:rPr>
          <w:b/>
          <w:spacing w:val="-11"/>
          <w:sz w:val="28"/>
        </w:rPr>
        <w:t> </w:t>
      </w:r>
      <w:r>
        <w:rPr>
          <w:b/>
          <w:sz w:val="28"/>
        </w:rPr>
        <w:t>РЕШЕНИЯ О РЕОРГАНИЗАЦИИ ИЛИ ЛИКВИДАЦИИ МУНИИЦИПАЛЬНОЙ ОБРАЗОВАТЕЛЬНОЙ ОРГАНИЗАЦИИ,</w:t>
      </w:r>
    </w:p>
    <w:p>
      <w:pPr>
        <w:spacing w:before="0"/>
        <w:ind w:left="1674" w:right="2099" w:firstLine="3"/>
        <w:jc w:val="center"/>
        <w:rPr>
          <w:b/>
          <w:sz w:val="28"/>
        </w:rPr>
      </w:pPr>
      <w:r>
        <w:rPr>
          <w:b/>
          <w:sz w:val="28"/>
        </w:rPr>
        <w:t>НАХОДЯЩЕЙСЯ В ВЕДЕНИИ АДМИНИСТРАЦИИ КНЯГИНИНСКОГО</w:t>
      </w:r>
      <w:r>
        <w:rPr>
          <w:b/>
          <w:spacing w:val="-16"/>
          <w:sz w:val="28"/>
        </w:rPr>
        <w:t> </w:t>
      </w:r>
      <w:r>
        <w:rPr>
          <w:b/>
          <w:sz w:val="28"/>
        </w:rPr>
        <w:t>МУНИЦИПАЛЬНОГО</w:t>
      </w:r>
      <w:r>
        <w:rPr>
          <w:b/>
          <w:spacing w:val="-17"/>
          <w:sz w:val="28"/>
        </w:rPr>
        <w:t> </w:t>
      </w:r>
      <w:r>
        <w:rPr>
          <w:b/>
          <w:sz w:val="28"/>
        </w:rPr>
        <w:t>ОКРУГА НИЖЕГОРОДСКОЙ ОБЛАСТИ</w:t>
      </w:r>
    </w:p>
    <w:p>
      <w:pPr>
        <w:pStyle w:val="BodyText"/>
        <w:ind w:left="0" w:firstLine="0"/>
        <w:jc w:val="left"/>
        <w:rPr>
          <w:b/>
        </w:rPr>
      </w:pPr>
    </w:p>
    <w:p>
      <w:pPr>
        <w:pStyle w:val="ListParagraph"/>
        <w:numPr>
          <w:ilvl w:val="0"/>
          <w:numId w:val="2"/>
        </w:numPr>
        <w:tabs>
          <w:tab w:pos="863" w:val="left" w:leader="none"/>
        </w:tabs>
        <w:spacing w:line="360" w:lineRule="auto" w:before="0" w:after="0"/>
        <w:ind w:left="1" w:right="420" w:firstLine="540"/>
        <w:jc w:val="both"/>
        <w:rPr>
          <w:sz w:val="28"/>
        </w:rPr>
      </w:pPr>
      <w:r>
        <w:rPr>
          <w:sz w:val="28"/>
        </w:rPr>
        <w:t>Настоящий Порядок устанавливает порядок проведения оценки последствий принятия</w:t>
      </w:r>
      <w:r>
        <w:rPr>
          <w:spacing w:val="-1"/>
          <w:sz w:val="28"/>
        </w:rPr>
        <w:t> </w:t>
      </w:r>
      <w:r>
        <w:rPr>
          <w:sz w:val="28"/>
        </w:rPr>
        <w:t>решения</w:t>
      </w:r>
      <w:r>
        <w:rPr>
          <w:spacing w:val="-3"/>
          <w:sz w:val="28"/>
        </w:rPr>
        <w:t> </w:t>
      </w:r>
      <w:r>
        <w:rPr>
          <w:sz w:val="28"/>
        </w:rPr>
        <w:t>о</w:t>
      </w:r>
      <w:r>
        <w:rPr>
          <w:spacing w:val="-2"/>
          <w:sz w:val="28"/>
        </w:rPr>
        <w:t> </w:t>
      </w:r>
      <w:r>
        <w:rPr>
          <w:sz w:val="28"/>
        </w:rPr>
        <w:t>реорганизации</w:t>
      </w:r>
      <w:r>
        <w:rPr>
          <w:spacing w:val="-1"/>
          <w:sz w:val="28"/>
        </w:rPr>
        <w:t> </w:t>
      </w:r>
      <w:r>
        <w:rPr>
          <w:sz w:val="28"/>
        </w:rPr>
        <w:t>или</w:t>
      </w:r>
      <w:r>
        <w:rPr>
          <w:spacing w:val="-3"/>
          <w:sz w:val="28"/>
        </w:rPr>
        <w:t> </w:t>
      </w:r>
      <w:r>
        <w:rPr>
          <w:sz w:val="28"/>
        </w:rPr>
        <w:t>ликвидации муниципальной</w:t>
      </w:r>
      <w:r>
        <w:rPr>
          <w:spacing w:val="-1"/>
          <w:sz w:val="28"/>
        </w:rPr>
        <w:t> </w:t>
      </w:r>
      <w:r>
        <w:rPr>
          <w:sz w:val="28"/>
        </w:rPr>
        <w:t>образовательной организации, находящейся в ведении администрации Княгининского</w:t>
      </w:r>
      <w:r>
        <w:rPr>
          <w:spacing w:val="40"/>
          <w:sz w:val="28"/>
        </w:rPr>
        <w:t> </w:t>
      </w:r>
      <w:r>
        <w:rPr>
          <w:sz w:val="28"/>
        </w:rPr>
        <w:t>муниципального округа Нижегородской области, включая критерии этой оценки (по типам данных образовательных организаций).</w:t>
      </w:r>
    </w:p>
    <w:p>
      <w:pPr>
        <w:pStyle w:val="ListParagraph"/>
        <w:numPr>
          <w:ilvl w:val="0"/>
          <w:numId w:val="2"/>
        </w:numPr>
        <w:tabs>
          <w:tab w:pos="911" w:val="left" w:leader="none"/>
        </w:tabs>
        <w:spacing w:line="360" w:lineRule="auto" w:before="0" w:after="0"/>
        <w:ind w:left="1" w:right="422" w:firstLine="540"/>
        <w:jc w:val="both"/>
        <w:rPr>
          <w:sz w:val="28"/>
        </w:rPr>
      </w:pPr>
      <w:r>
        <w:rPr>
          <w:sz w:val="28"/>
        </w:rPr>
        <w:t>Оценка последствий принятия решения о реорганизации или ликвидации муниципальной организации, находящейся в ведении администрации Княгининского муниципального округа Нижегородской области, муниципальной образовательной организации (далее - образовательная организация) предшествует принятию решения органом местного самоуправления Княгининского муниципального округа Нижегородской области о реорганизации или ликвидации образовательной организации. последствий принятия решения</w:t>
      </w:r>
    </w:p>
    <w:p>
      <w:pPr>
        <w:pStyle w:val="BodyText"/>
        <w:spacing w:line="360" w:lineRule="auto"/>
        <w:ind w:right="422"/>
      </w:pPr>
      <w:r>
        <w:rPr/>
        <w:t>Инициатором проведения оценки о реорганизации или ликвидации муниципальной образовательной организации является управление образования и молодежной политики администрации Княгининского муниципального округа Нижегородской области (далее – управление образования и молодежной политики).</w:t>
      </w:r>
    </w:p>
    <w:p>
      <w:pPr>
        <w:pStyle w:val="BodyText"/>
        <w:spacing w:line="360" w:lineRule="auto"/>
        <w:ind w:right="420"/>
      </w:pPr>
      <w:r>
        <w:rPr/>
        <w:t>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pPr>
        <w:pStyle w:val="BodyText"/>
        <w:spacing w:line="360" w:lineRule="auto"/>
        <w:ind w:right="429"/>
      </w:pPr>
      <w:r>
        <w:rPr/>
        <w:t>В случае</w:t>
      </w:r>
      <w:r>
        <w:rPr>
          <w:spacing w:val="-2"/>
        </w:rPr>
        <w:t> </w:t>
      </w:r>
      <w:r>
        <w:rPr/>
        <w:t>отсутствия</w:t>
      </w:r>
      <w:r>
        <w:rPr>
          <w:spacing w:val="-1"/>
        </w:rPr>
        <w:t> </w:t>
      </w:r>
      <w:r>
        <w:rPr/>
        <w:t>оценки последствий принятия</w:t>
      </w:r>
      <w:r>
        <w:rPr>
          <w:spacing w:val="-1"/>
        </w:rPr>
        <w:t> </w:t>
      </w:r>
      <w:r>
        <w:rPr/>
        <w:t>решения</w:t>
      </w:r>
      <w:r>
        <w:rPr>
          <w:spacing w:val="-1"/>
        </w:rPr>
        <w:t> </w:t>
      </w:r>
      <w:r>
        <w:rPr/>
        <w:t>о реорганизации или ликвидации образовательной организации данное решение признается недействительным с момента его принятия.</w:t>
      </w:r>
    </w:p>
    <w:p>
      <w:pPr>
        <w:pStyle w:val="BodyText"/>
        <w:spacing w:after="0" w:line="360" w:lineRule="auto"/>
        <w:sectPr>
          <w:type w:val="continuous"/>
          <w:pgSz w:w="11910" w:h="16840"/>
          <w:pgMar w:top="660" w:bottom="280" w:left="992" w:right="141"/>
        </w:sectPr>
      </w:pPr>
    </w:p>
    <w:p>
      <w:pPr>
        <w:pStyle w:val="ListParagraph"/>
        <w:numPr>
          <w:ilvl w:val="0"/>
          <w:numId w:val="2"/>
        </w:numPr>
        <w:tabs>
          <w:tab w:pos="860" w:val="left" w:leader="none"/>
        </w:tabs>
        <w:spacing w:line="360" w:lineRule="auto" w:before="75" w:after="0"/>
        <w:ind w:left="1" w:right="432" w:firstLine="540"/>
        <w:jc w:val="both"/>
        <w:rPr>
          <w:sz w:val="28"/>
        </w:rPr>
      </w:pPr>
      <w:r>
        <w:rPr>
          <w:sz w:val="28"/>
        </w:rPr>
        <w:t>Целями проведения оценки последствий принятия решения о реорганизации или ликвидации образовательной организации являются:</w:t>
      </w:r>
    </w:p>
    <w:p>
      <w:pPr>
        <w:pStyle w:val="ListParagraph"/>
        <w:numPr>
          <w:ilvl w:val="1"/>
          <w:numId w:val="2"/>
        </w:numPr>
        <w:tabs>
          <w:tab w:pos="1057" w:val="left" w:leader="none"/>
        </w:tabs>
        <w:spacing w:line="360" w:lineRule="auto" w:before="0" w:after="0"/>
        <w:ind w:left="1" w:right="431" w:firstLine="540"/>
        <w:jc w:val="both"/>
        <w:rPr>
          <w:sz w:val="28"/>
        </w:rPr>
      </w:pPr>
      <w:r>
        <w:rPr>
          <w:sz w:val="28"/>
        </w:rPr>
        <w:t>установление обоснованности (необоснованности) реорганизации или ликвидации образовательной организации;</w:t>
      </w:r>
    </w:p>
    <w:p>
      <w:pPr>
        <w:pStyle w:val="ListParagraph"/>
        <w:numPr>
          <w:ilvl w:val="1"/>
          <w:numId w:val="2"/>
        </w:numPr>
        <w:tabs>
          <w:tab w:pos="1121" w:val="left" w:leader="none"/>
        </w:tabs>
        <w:spacing w:line="360" w:lineRule="auto" w:before="1" w:after="0"/>
        <w:ind w:left="1" w:right="425" w:firstLine="540"/>
        <w:jc w:val="both"/>
        <w:rPr>
          <w:sz w:val="28"/>
        </w:rPr>
      </w:pPr>
      <w:r>
        <w:rPr>
          <w:sz w:val="28"/>
        </w:rPr>
        <w:t>выявление соответствия (несоответствия) предлагаемых изменений действующему законодательству;</w:t>
      </w:r>
    </w:p>
    <w:p>
      <w:pPr>
        <w:pStyle w:val="ListParagraph"/>
        <w:numPr>
          <w:ilvl w:val="1"/>
          <w:numId w:val="2"/>
        </w:numPr>
        <w:tabs>
          <w:tab w:pos="939" w:val="left" w:leader="none"/>
        </w:tabs>
        <w:spacing w:line="360" w:lineRule="auto" w:before="0" w:after="0"/>
        <w:ind w:left="1" w:right="428" w:firstLine="540"/>
        <w:jc w:val="both"/>
        <w:rPr>
          <w:sz w:val="28"/>
        </w:rPr>
      </w:pPr>
      <w:r>
        <w:rPr>
          <w:sz w:val="28"/>
        </w:rPr>
        <w:t>оценка последствий принятия решения о ликвидации или реорганизации образовательной организации для обеспечения жизнедеятельности, образования, воспитания, развития, отдыха и оздоровления обучающихся.</w:t>
      </w:r>
    </w:p>
    <w:p>
      <w:pPr>
        <w:pStyle w:val="ListParagraph"/>
        <w:numPr>
          <w:ilvl w:val="0"/>
          <w:numId w:val="2"/>
        </w:numPr>
        <w:tabs>
          <w:tab w:pos="850" w:val="left" w:leader="none"/>
        </w:tabs>
        <w:spacing w:line="360" w:lineRule="auto" w:before="0" w:after="0"/>
        <w:ind w:left="1" w:right="419" w:firstLine="540"/>
        <w:jc w:val="both"/>
        <w:rPr>
          <w:sz w:val="28"/>
        </w:rPr>
      </w:pPr>
      <w:r>
        <w:rPr>
          <w:sz w:val="28"/>
        </w:rPr>
        <w:t>Для проведения оценки последствий принятия решения о реорганизации или ликвидации образовательной организации до принятия соответствующего решения инициатор проведения оценки о реорганизации или ликвидации муниципальной образовательной организации представляет в комиссию по оценке последствий принятия решения о реорганизации или ликвидации образовательной организации предложение о реорганизации или ликвидации муниципальной образовательной организации с приложением необходимых документов, перечень которых устанавливается управлением образования и молодежной политики в соответствии с требованиями, установленными </w:t>
      </w:r>
      <w:hyperlink r:id="rId10">
        <w:r>
          <w:rPr>
            <w:sz w:val="28"/>
          </w:rPr>
          <w:t>постановлением</w:t>
        </w:r>
      </w:hyperlink>
      <w:r>
        <w:rPr>
          <w:sz w:val="28"/>
        </w:rPr>
        <w:t> Правительства Российской Федерации от 24 июля 2023 г. № 1194 «Об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критерии этих оценок, а также об общих принципах формирования и деятельности комиссии по оценке последствий принятия таких решений».</w:t>
      </w:r>
    </w:p>
    <w:p>
      <w:pPr>
        <w:pStyle w:val="ListParagraph"/>
        <w:spacing w:after="0" w:line="360" w:lineRule="auto"/>
        <w:jc w:val="both"/>
        <w:rPr>
          <w:sz w:val="28"/>
        </w:rPr>
        <w:sectPr>
          <w:pgSz w:w="11910" w:h="16840"/>
          <w:pgMar w:top="900" w:bottom="280" w:left="992" w:right="141"/>
        </w:sectPr>
      </w:pPr>
    </w:p>
    <w:p>
      <w:pPr>
        <w:pStyle w:val="ListParagraph"/>
        <w:numPr>
          <w:ilvl w:val="0"/>
          <w:numId w:val="2"/>
        </w:numPr>
        <w:tabs>
          <w:tab w:pos="903" w:val="left" w:leader="none"/>
        </w:tabs>
        <w:spacing w:line="360" w:lineRule="auto" w:before="75" w:after="0"/>
        <w:ind w:left="1" w:right="431" w:firstLine="540"/>
        <w:jc w:val="both"/>
        <w:rPr>
          <w:sz w:val="28"/>
        </w:rPr>
      </w:pPr>
      <w:bookmarkStart w:name="_bookmark0" w:id="1"/>
      <w:bookmarkEnd w:id="1"/>
      <w:r>
        <w:rPr/>
      </w:r>
      <w:r>
        <w:rPr>
          <w:sz w:val="28"/>
        </w:rPr>
        <w:t>Последствия реорганизации или ликвидации образовательной организации оцениваются по совокупности следующих критериев:</w:t>
      </w:r>
    </w:p>
    <w:p>
      <w:pPr>
        <w:pStyle w:val="BodyText"/>
        <w:spacing w:line="360" w:lineRule="auto"/>
        <w:ind w:right="430"/>
      </w:pPr>
      <w:r>
        <w:rPr/>
        <w:t>а) в отношении образовательной организации, относящейся к типу дошкольной образовательной организации:</w:t>
      </w:r>
    </w:p>
    <w:p>
      <w:pPr>
        <w:pStyle w:val="BodyText"/>
        <w:spacing w:line="360" w:lineRule="auto" w:before="1"/>
        <w:ind w:right="424"/>
      </w:pPr>
      <w:r>
        <w:rPr/>
        <w:t>обеспечение продолжения предоставления и получения образования, уровень и качество которого не могут быть ниже требований, установленных федеральным государственным образовательным стандартом (в случае принятия решения о </w:t>
      </w:r>
      <w:r>
        <w:rPr>
          <w:spacing w:val="-2"/>
        </w:rPr>
        <w:t>реорганизации);</w:t>
      </w:r>
    </w:p>
    <w:p>
      <w:pPr>
        <w:pStyle w:val="BodyText"/>
        <w:spacing w:line="360" w:lineRule="auto"/>
        <w:ind w:right="427"/>
      </w:pPr>
      <w:r>
        <w:rPr/>
        <w:t>обеспечение завершения обучения обучающихся образовательной организации, предлагаемой к реорганизации или ликвидации;</w:t>
      </w:r>
    </w:p>
    <w:p>
      <w:pPr>
        <w:pStyle w:val="BodyText"/>
        <w:spacing w:line="360" w:lineRule="auto"/>
        <w:ind w:right="425"/>
      </w:pPr>
      <w:r>
        <w:rPr/>
        <w:t>обеспечение продолжения осуществления видов деятельности, реализовывавшихся только образовательной организацией, предлагаемой к реорганизации или ликвидации;</w:t>
      </w:r>
    </w:p>
    <w:p>
      <w:pPr>
        <w:pStyle w:val="BodyText"/>
        <w:spacing w:line="360" w:lineRule="auto"/>
        <w:ind w:right="431"/>
      </w:pPr>
      <w:r>
        <w:rPr/>
        <w:t>б) в отношении образовательной организации, относящейся к типу общеобразовательной организации:</w:t>
      </w:r>
    </w:p>
    <w:p>
      <w:pPr>
        <w:pStyle w:val="BodyText"/>
        <w:spacing w:line="360" w:lineRule="auto"/>
        <w:ind w:right="429"/>
      </w:pPr>
      <w:r>
        <w:rPr/>
        <w:t>обеспечение продолжения предоставления и получения образования, уровень и качество которого не могут быть ниже требований, установленных федеральным государственным образовательным стандартом (в случае принятия решения о </w:t>
      </w:r>
      <w:r>
        <w:rPr>
          <w:spacing w:val="-2"/>
        </w:rPr>
        <w:t>реорганизации);</w:t>
      </w:r>
    </w:p>
    <w:p>
      <w:pPr>
        <w:pStyle w:val="BodyText"/>
        <w:spacing w:line="360" w:lineRule="auto"/>
        <w:ind w:right="423"/>
      </w:pPr>
      <w:r>
        <w:rPr/>
        <w:t>обеспечение завершения обучения обучающихся образовательной организации, предлагаемой к реорганизации или ликвидации;</w:t>
      </w:r>
    </w:p>
    <w:p>
      <w:pPr>
        <w:pStyle w:val="BodyText"/>
        <w:spacing w:line="360" w:lineRule="auto" w:before="1"/>
        <w:ind w:right="426"/>
      </w:pPr>
      <w:r>
        <w:rPr/>
        <w:t>обеспечение продолжения осуществления видов деятельности, реализовывавшихся только образовательной организацией, предлагаемой к реорганизации или ликвидации;</w:t>
      </w:r>
    </w:p>
    <w:p>
      <w:pPr>
        <w:pStyle w:val="BodyText"/>
        <w:spacing w:line="362" w:lineRule="auto"/>
        <w:ind w:right="430"/>
      </w:pPr>
      <w:r>
        <w:rPr/>
        <w:t>в) в отношении образовательной организации, относящейся к типу организации дополнительного образования:</w:t>
      </w:r>
    </w:p>
    <w:p>
      <w:pPr>
        <w:pStyle w:val="BodyText"/>
        <w:spacing w:line="360" w:lineRule="auto"/>
        <w:ind w:right="429"/>
      </w:pPr>
      <w:r>
        <w:rPr/>
        <w:t>обеспечение продолжения предоставления и получения образования (в случае принятия решения о реорганизации);</w:t>
      </w:r>
    </w:p>
    <w:p>
      <w:pPr>
        <w:pStyle w:val="BodyText"/>
        <w:spacing w:line="362" w:lineRule="auto"/>
        <w:ind w:right="420"/>
      </w:pPr>
      <w:r>
        <w:rPr/>
        <w:t>обеспечение завершения обучения обучающихся организации, предлагаемой к реорганизации или ликвидации;</w:t>
      </w:r>
    </w:p>
    <w:p>
      <w:pPr>
        <w:pStyle w:val="BodyText"/>
        <w:spacing w:after="0" w:line="362" w:lineRule="auto"/>
        <w:sectPr>
          <w:pgSz w:w="11910" w:h="16840"/>
          <w:pgMar w:top="900" w:bottom="280" w:left="992" w:right="141"/>
        </w:sectPr>
      </w:pPr>
    </w:p>
    <w:p>
      <w:pPr>
        <w:pStyle w:val="BodyText"/>
        <w:spacing w:line="360" w:lineRule="auto" w:before="75"/>
        <w:ind w:right="426"/>
      </w:pPr>
      <w:r>
        <w:rPr/>
        <w:t>обеспечение продолжения осуществления видов деятельности, реализовывавшихся только образовательной организацией, предлагаемой к реорганизации или ликвидации;</w:t>
      </w:r>
    </w:p>
    <w:p>
      <w:pPr>
        <w:pStyle w:val="ListParagraph"/>
        <w:numPr>
          <w:ilvl w:val="0"/>
          <w:numId w:val="2"/>
        </w:numPr>
        <w:tabs>
          <w:tab w:pos="863" w:val="left" w:leader="none"/>
        </w:tabs>
        <w:spacing w:line="360" w:lineRule="auto" w:before="0" w:after="0"/>
        <w:ind w:left="1" w:right="424" w:firstLine="540"/>
        <w:jc w:val="both"/>
        <w:rPr>
          <w:sz w:val="28"/>
        </w:rPr>
      </w:pPr>
      <w:bookmarkStart w:name="_bookmark1" w:id="2"/>
      <w:bookmarkEnd w:id="2"/>
      <w:r>
        <w:rPr/>
      </w:r>
      <w:r>
        <w:rPr>
          <w:sz w:val="28"/>
        </w:rPr>
        <w:t>Последствия реорганизации или ликвидации образовательной организации в зависимости от типа образовательной организации оцениваются по совокупности критериев, указанных в </w:t>
      </w:r>
      <w:hyperlink w:history="true" w:anchor="_bookmark0">
        <w:r>
          <w:rPr>
            <w:sz w:val="28"/>
          </w:rPr>
          <w:t>пункте 5</w:t>
        </w:r>
      </w:hyperlink>
      <w:r>
        <w:rPr>
          <w:sz w:val="28"/>
        </w:rPr>
        <w:t> настоящего Порядка, а также по критериям:</w:t>
      </w:r>
    </w:p>
    <w:p>
      <w:pPr>
        <w:pStyle w:val="BodyText"/>
        <w:spacing w:line="360" w:lineRule="auto"/>
        <w:ind w:right="423"/>
      </w:pPr>
      <w:r>
        <w:rPr/>
        <w:t>а) обеспечение продолжения оказания социальных услуг детям в целях обеспечения жизнедеятельности, образования, развития, отдыха и оздоровления детей, предоставляемых организацией, предлагаемой к реорганизации или </w:t>
      </w:r>
      <w:r>
        <w:rPr>
          <w:spacing w:val="-2"/>
        </w:rPr>
        <w:t>ликвидации;</w:t>
      </w:r>
    </w:p>
    <w:p>
      <w:pPr>
        <w:pStyle w:val="BodyText"/>
        <w:spacing w:line="360" w:lineRule="auto"/>
        <w:ind w:right="421"/>
      </w:pPr>
      <w:r>
        <w:rPr/>
        <w:t>б) обеспечение оказания услуг детям в целях обеспечения жизнедеятельности, образования, развития, отдыха и оздоровления детей в объеме не менее, чем объем таких услуг, предоставляемых организацией, предлагаемой к реорганизации или ликвидации, до принятия решения о реорганизации или ликвидации организации;</w:t>
      </w:r>
    </w:p>
    <w:p>
      <w:pPr>
        <w:pStyle w:val="BodyText"/>
        <w:spacing w:line="360" w:lineRule="auto"/>
        <w:ind w:right="427"/>
      </w:pPr>
      <w:r>
        <w:rPr/>
        <w:t>в) обеспечение продолжения осуществления видов деятельности, которые реализовываются организацией, предлагаемой к реорганизации или ликвидации.</w:t>
      </w:r>
    </w:p>
    <w:p>
      <w:pPr>
        <w:pStyle w:val="ListParagraph"/>
        <w:numPr>
          <w:ilvl w:val="0"/>
          <w:numId w:val="2"/>
        </w:numPr>
        <w:tabs>
          <w:tab w:pos="889" w:val="left" w:leader="none"/>
        </w:tabs>
        <w:spacing w:line="360" w:lineRule="auto" w:before="0" w:after="0"/>
        <w:ind w:left="1" w:right="423" w:firstLine="540"/>
        <w:jc w:val="both"/>
        <w:rPr>
          <w:sz w:val="28"/>
        </w:rPr>
      </w:pPr>
      <w:r>
        <w:rPr>
          <w:sz w:val="28"/>
        </w:rPr>
        <w:t>Значения критериев, указанных в </w:t>
      </w:r>
      <w:hyperlink w:history="true" w:anchor="_bookmark1">
        <w:r>
          <w:rPr>
            <w:sz w:val="28"/>
          </w:rPr>
          <w:t>пункте 6</w:t>
        </w:r>
      </w:hyperlink>
      <w:r>
        <w:rPr>
          <w:sz w:val="28"/>
        </w:rPr>
        <w:t> настоящего Порядка, с учетом отраслевой особенности деятельности, осуществляемой образовательной организацией, утверждаются управлением образования и молодежной политики.</w:t>
      </w:r>
    </w:p>
    <w:p>
      <w:pPr>
        <w:pStyle w:val="ListParagraph"/>
        <w:spacing w:after="0" w:line="360" w:lineRule="auto"/>
        <w:jc w:val="both"/>
        <w:rPr>
          <w:sz w:val="28"/>
        </w:rPr>
        <w:sectPr>
          <w:pgSz w:w="11910" w:h="16840"/>
          <w:pgMar w:top="900" w:bottom="280" w:left="992" w:right="141"/>
        </w:sectPr>
      </w:pPr>
    </w:p>
    <w:p>
      <w:pPr>
        <w:pStyle w:val="BodyText"/>
        <w:spacing w:before="75"/>
        <w:ind w:left="6439" w:firstLine="1428"/>
        <w:jc w:val="left"/>
      </w:pPr>
      <w:r>
        <w:rPr>
          <w:spacing w:val="-2"/>
        </w:rPr>
        <w:t>Утвержден </w:t>
      </w:r>
      <w:r>
        <w:rPr/>
        <w:t>постановлением администрации Княгининского</w:t>
      </w:r>
      <w:r>
        <w:rPr>
          <w:spacing w:val="-18"/>
        </w:rPr>
        <w:t> </w:t>
      </w:r>
      <w:r>
        <w:rPr/>
        <w:t>муниципального округа Нижегородской области</w:t>
      </w:r>
    </w:p>
    <w:p>
      <w:pPr>
        <w:pStyle w:val="BodyText"/>
        <w:tabs>
          <w:tab w:pos="8917" w:val="left" w:leader="none"/>
          <w:tab w:pos="9881" w:val="left" w:leader="none"/>
        </w:tabs>
        <w:spacing w:line="321" w:lineRule="exact"/>
        <w:ind w:left="6905" w:firstLine="0"/>
        <w:jc w:val="left"/>
      </w:pPr>
      <w:r>
        <w:rPr/>
        <w:t>от </w:t>
      </w:r>
      <w:r>
        <w:rPr>
          <w:u w:val="single"/>
        </w:rPr>
        <w:tab/>
      </w:r>
      <w:r>
        <w:rPr/>
        <w:t>№ </w:t>
      </w:r>
      <w:r>
        <w:rPr>
          <w:u w:val="single"/>
        </w:rPr>
        <w:tab/>
      </w:r>
    </w:p>
    <w:p>
      <w:pPr>
        <w:pStyle w:val="BodyText"/>
        <w:spacing w:before="2"/>
        <w:ind w:left="0" w:firstLine="0"/>
        <w:jc w:val="left"/>
      </w:pPr>
    </w:p>
    <w:p>
      <w:pPr>
        <w:spacing w:line="322" w:lineRule="exact" w:before="0"/>
        <w:ind w:left="662" w:right="1081" w:firstLine="0"/>
        <w:jc w:val="center"/>
        <w:rPr>
          <w:b/>
          <w:sz w:val="28"/>
        </w:rPr>
      </w:pPr>
      <w:r>
        <w:rPr>
          <w:b/>
          <w:spacing w:val="-2"/>
          <w:sz w:val="28"/>
        </w:rPr>
        <w:t>ПОРЯДОК</w:t>
      </w:r>
    </w:p>
    <w:p>
      <w:pPr>
        <w:spacing w:before="0"/>
        <w:ind w:left="2423" w:right="2848" w:hanging="1"/>
        <w:jc w:val="center"/>
        <w:rPr>
          <w:b/>
          <w:sz w:val="28"/>
        </w:rPr>
      </w:pPr>
      <w:r>
        <w:rPr>
          <w:b/>
          <w:sz w:val="28"/>
        </w:rPr>
        <w:t>СОЗДАНИЯ КОМИССИИ ПО ОЦЕНКЕ ПОСЛЕДСТВИЙ</w:t>
      </w:r>
      <w:r>
        <w:rPr>
          <w:b/>
          <w:spacing w:val="-18"/>
          <w:sz w:val="28"/>
        </w:rPr>
        <w:t> </w:t>
      </w:r>
      <w:r>
        <w:rPr>
          <w:b/>
          <w:sz w:val="28"/>
        </w:rPr>
        <w:t>ПРИНЯТИЯ</w:t>
      </w:r>
      <w:r>
        <w:rPr>
          <w:b/>
          <w:spacing w:val="-17"/>
          <w:sz w:val="28"/>
        </w:rPr>
        <w:t> </w:t>
      </w:r>
      <w:r>
        <w:rPr>
          <w:b/>
          <w:sz w:val="28"/>
        </w:rPr>
        <w:t>РЕШЕНИЯ</w:t>
      </w:r>
    </w:p>
    <w:p>
      <w:pPr>
        <w:spacing w:before="0"/>
        <w:ind w:left="661" w:right="1081" w:firstLine="0"/>
        <w:jc w:val="center"/>
        <w:rPr>
          <w:b/>
          <w:sz w:val="28"/>
        </w:rPr>
      </w:pPr>
      <w:r>
        <w:rPr>
          <w:b/>
          <w:sz w:val="28"/>
        </w:rPr>
        <w:t>О</w:t>
      </w:r>
      <w:r>
        <w:rPr>
          <w:b/>
          <w:spacing w:val="-9"/>
          <w:sz w:val="28"/>
        </w:rPr>
        <w:t> </w:t>
      </w:r>
      <w:r>
        <w:rPr>
          <w:b/>
          <w:sz w:val="28"/>
        </w:rPr>
        <w:t>РЕОРГАНИЗАЦИИ</w:t>
      </w:r>
      <w:r>
        <w:rPr>
          <w:b/>
          <w:spacing w:val="-9"/>
          <w:sz w:val="28"/>
        </w:rPr>
        <w:t> </w:t>
      </w:r>
      <w:r>
        <w:rPr>
          <w:b/>
          <w:sz w:val="28"/>
        </w:rPr>
        <w:t>ИЛИ</w:t>
      </w:r>
      <w:r>
        <w:rPr>
          <w:b/>
          <w:spacing w:val="-9"/>
          <w:sz w:val="28"/>
        </w:rPr>
        <w:t> </w:t>
      </w:r>
      <w:r>
        <w:rPr>
          <w:b/>
          <w:sz w:val="28"/>
        </w:rPr>
        <w:t>ЛИКВИДАЦИИ</w:t>
      </w:r>
      <w:r>
        <w:rPr>
          <w:b/>
          <w:spacing w:val="-8"/>
          <w:sz w:val="28"/>
        </w:rPr>
        <w:t> </w:t>
      </w:r>
      <w:r>
        <w:rPr>
          <w:b/>
          <w:sz w:val="28"/>
        </w:rPr>
        <w:t>МУНИЦИПАЛЬНОЙ ОБРАЗОВАТЕЛЬНОЙ ОРГАНИЗАЦИИ,</w:t>
      </w:r>
    </w:p>
    <w:p>
      <w:pPr>
        <w:spacing w:line="242" w:lineRule="auto" w:before="0"/>
        <w:ind w:left="0" w:right="422" w:firstLine="0"/>
        <w:jc w:val="center"/>
        <w:rPr>
          <w:b/>
          <w:sz w:val="28"/>
        </w:rPr>
      </w:pPr>
      <w:r>
        <w:rPr>
          <w:b/>
          <w:sz w:val="28"/>
        </w:rPr>
        <w:t>НАХОДЯЩЕЙСЯ</w:t>
      </w:r>
      <w:r>
        <w:rPr>
          <w:b/>
          <w:spacing w:val="-11"/>
          <w:sz w:val="28"/>
        </w:rPr>
        <w:t> </w:t>
      </w:r>
      <w:r>
        <w:rPr>
          <w:b/>
          <w:sz w:val="28"/>
        </w:rPr>
        <w:t>В</w:t>
      </w:r>
      <w:r>
        <w:rPr>
          <w:b/>
          <w:spacing w:val="-8"/>
          <w:sz w:val="28"/>
        </w:rPr>
        <w:t> </w:t>
      </w:r>
      <w:r>
        <w:rPr>
          <w:b/>
          <w:sz w:val="28"/>
        </w:rPr>
        <w:t>ВЕДЕНИИ</w:t>
      </w:r>
      <w:r>
        <w:rPr>
          <w:b/>
          <w:spacing w:val="-9"/>
          <w:sz w:val="28"/>
        </w:rPr>
        <w:t> </w:t>
      </w:r>
      <w:r>
        <w:rPr>
          <w:b/>
          <w:sz w:val="28"/>
        </w:rPr>
        <w:t>АДМИНИСТРАЦИИ</w:t>
      </w:r>
      <w:r>
        <w:rPr>
          <w:b/>
          <w:spacing w:val="-8"/>
          <w:sz w:val="28"/>
        </w:rPr>
        <w:t> </w:t>
      </w:r>
      <w:r>
        <w:rPr>
          <w:b/>
          <w:sz w:val="28"/>
        </w:rPr>
        <w:t>КНЯГИНИНСКОГО МУНИЦИПАЛЬНОГО ОКРУГА НИЖЕГОРОДСКОЙ ОБЛАСТИ</w:t>
      </w:r>
    </w:p>
    <w:p>
      <w:pPr>
        <w:pStyle w:val="BodyText"/>
        <w:spacing w:before="154"/>
        <w:ind w:left="0" w:firstLine="0"/>
        <w:jc w:val="left"/>
        <w:rPr>
          <w:b/>
        </w:rPr>
      </w:pPr>
    </w:p>
    <w:p>
      <w:pPr>
        <w:pStyle w:val="ListParagraph"/>
        <w:numPr>
          <w:ilvl w:val="0"/>
          <w:numId w:val="3"/>
        </w:numPr>
        <w:tabs>
          <w:tab w:pos="898" w:val="left" w:leader="none"/>
        </w:tabs>
        <w:spacing w:line="360" w:lineRule="auto" w:before="0" w:after="0"/>
        <w:ind w:left="1" w:right="419" w:firstLine="540"/>
        <w:jc w:val="both"/>
        <w:rPr>
          <w:sz w:val="28"/>
        </w:rPr>
      </w:pPr>
      <w:r>
        <w:rPr>
          <w:sz w:val="28"/>
        </w:rPr>
        <w:t>Настоящий Порядок устанавливает порядок создания комиссии по оценке последствий принятия решения о реорганизации или ликвидации муниципальной образовательной организации, находящейся в ведении администрации</w:t>
      </w:r>
      <w:r>
        <w:rPr>
          <w:spacing w:val="40"/>
          <w:sz w:val="28"/>
        </w:rPr>
        <w:t> </w:t>
      </w:r>
      <w:r>
        <w:rPr>
          <w:sz w:val="28"/>
        </w:rPr>
        <w:t>Княгининского муниципального округа Нижегородской области (далее - образовательная организация, комиссия) и подготовки комиссией заключений.</w:t>
      </w:r>
    </w:p>
    <w:p>
      <w:pPr>
        <w:pStyle w:val="ListParagraph"/>
        <w:numPr>
          <w:ilvl w:val="0"/>
          <w:numId w:val="3"/>
        </w:numPr>
        <w:tabs>
          <w:tab w:pos="829" w:val="left" w:leader="none"/>
        </w:tabs>
        <w:spacing w:line="360" w:lineRule="auto" w:before="0" w:after="0"/>
        <w:ind w:left="1" w:right="421" w:firstLine="540"/>
        <w:jc w:val="both"/>
        <w:rPr>
          <w:sz w:val="28"/>
        </w:rPr>
      </w:pPr>
      <w:r>
        <w:rPr>
          <w:sz w:val="28"/>
        </w:rPr>
        <w:t>Состав и положение о комиссии по проведению оценки последствий принятия решения о реорганизации или ликвидации муниципальной образовательной организации утверждается постановлением администрации Княгининского муниципального округа Нижегородской области, являющейся ее учредителем (далее – администрация Княгининского муниципального округа).</w:t>
      </w:r>
    </w:p>
    <w:p>
      <w:pPr>
        <w:pStyle w:val="ListParagraph"/>
        <w:numPr>
          <w:ilvl w:val="0"/>
          <w:numId w:val="3"/>
        </w:numPr>
        <w:tabs>
          <w:tab w:pos="889" w:val="left" w:leader="none"/>
        </w:tabs>
        <w:spacing w:line="360" w:lineRule="auto" w:before="0" w:after="0"/>
        <w:ind w:left="1" w:right="427" w:firstLine="540"/>
        <w:jc w:val="both"/>
        <w:rPr>
          <w:sz w:val="28"/>
        </w:rPr>
      </w:pPr>
      <w:r>
        <w:rPr>
          <w:sz w:val="28"/>
        </w:rPr>
        <w:t>Минимальное количество членов комиссии составляет 7 человек с учетом председателя комиссии. В отсутствие председателя его функции исполняет заместитель председателя комиссии.</w:t>
      </w:r>
    </w:p>
    <w:p>
      <w:pPr>
        <w:pStyle w:val="BodyText"/>
        <w:spacing w:line="360" w:lineRule="auto" w:before="1"/>
        <w:ind w:right="418"/>
      </w:pPr>
      <w:r>
        <w:rPr/>
        <w:t>В состав комиссии по проведению оценки последствий принятия решения о реорганизации или ликвидации муниципальной образовательной организации входят заместитель главы администрации Княгининского муниципального округа, курирующий соответствующую сферу, представители управления образования и молодежной политики, руководитель организации, представитель трудового коллектива организации, представитель профсоюза работников образования Княгининского муниципального округа Нижегородской области (при наличии).</w:t>
      </w:r>
    </w:p>
    <w:p>
      <w:pPr>
        <w:pStyle w:val="BodyText"/>
        <w:spacing w:after="0" w:line="360" w:lineRule="auto"/>
        <w:sectPr>
          <w:pgSz w:w="11910" w:h="16840"/>
          <w:pgMar w:top="900" w:bottom="280" w:left="992" w:right="141"/>
        </w:sectPr>
      </w:pPr>
    </w:p>
    <w:p>
      <w:pPr>
        <w:pStyle w:val="BodyText"/>
        <w:spacing w:line="360" w:lineRule="auto" w:before="75"/>
        <w:ind w:right="427"/>
      </w:pPr>
      <w:r>
        <w:rPr/>
        <w:t>В состав комиссии по проведению оценки последствий принятия решения о реорганизации или ликвидации образовательной организации при необходимости могут быть включены представители других заинтересованных органов и </w:t>
      </w:r>
      <w:r>
        <w:rPr>
          <w:spacing w:val="-2"/>
        </w:rPr>
        <w:t>организаций.</w:t>
      </w:r>
    </w:p>
    <w:p>
      <w:pPr>
        <w:pStyle w:val="ListParagraph"/>
        <w:numPr>
          <w:ilvl w:val="0"/>
          <w:numId w:val="3"/>
        </w:numPr>
        <w:tabs>
          <w:tab w:pos="951" w:val="left" w:leader="none"/>
        </w:tabs>
        <w:spacing w:line="360" w:lineRule="auto" w:before="1" w:after="0"/>
        <w:ind w:left="1" w:right="422" w:firstLine="540"/>
        <w:jc w:val="both"/>
        <w:rPr>
          <w:sz w:val="28"/>
        </w:rPr>
      </w:pPr>
      <w:r>
        <w:rPr>
          <w:sz w:val="28"/>
        </w:rPr>
        <w:t>Председателем комиссии по проведению оценки последствий принятия решения о реорганизации или ликвидации муниципальной организации назначается заместитель главы администрации Княгининского муниципального округа Нижегородской области.</w:t>
      </w:r>
    </w:p>
    <w:p>
      <w:pPr>
        <w:pStyle w:val="ListParagraph"/>
        <w:numPr>
          <w:ilvl w:val="0"/>
          <w:numId w:val="3"/>
        </w:numPr>
        <w:tabs>
          <w:tab w:pos="829" w:val="left" w:leader="none"/>
        </w:tabs>
        <w:spacing w:line="360" w:lineRule="auto" w:before="0" w:after="0"/>
        <w:ind w:left="1" w:right="427" w:firstLine="540"/>
        <w:jc w:val="both"/>
        <w:rPr>
          <w:sz w:val="28"/>
        </w:rPr>
      </w:pPr>
      <w:r>
        <w:rPr>
          <w:sz w:val="28"/>
        </w:rPr>
        <w:t>Секретарь комиссии осуществляет организационную и техническую работу по подготовке заседаний комиссии, ведет документацию комиссии.</w:t>
      </w:r>
    </w:p>
    <w:p>
      <w:pPr>
        <w:pStyle w:val="ListParagraph"/>
        <w:numPr>
          <w:ilvl w:val="0"/>
          <w:numId w:val="3"/>
        </w:numPr>
        <w:tabs>
          <w:tab w:pos="821" w:val="left" w:leader="none"/>
        </w:tabs>
        <w:spacing w:line="321" w:lineRule="exact" w:before="0" w:after="0"/>
        <w:ind w:left="821" w:right="0" w:hanging="279"/>
        <w:jc w:val="both"/>
        <w:rPr>
          <w:sz w:val="28"/>
        </w:rPr>
      </w:pPr>
      <w:bookmarkStart w:name="_bookmark2" w:id="3"/>
      <w:bookmarkEnd w:id="3"/>
      <w:r>
        <w:rPr/>
      </w:r>
      <w:r>
        <w:rPr>
          <w:sz w:val="28"/>
        </w:rPr>
        <w:t>Комиссия</w:t>
      </w:r>
      <w:r>
        <w:rPr>
          <w:spacing w:val="-8"/>
          <w:sz w:val="28"/>
        </w:rPr>
        <w:t> </w:t>
      </w:r>
      <w:r>
        <w:rPr>
          <w:sz w:val="28"/>
        </w:rPr>
        <w:t>проводит</w:t>
      </w:r>
      <w:r>
        <w:rPr>
          <w:spacing w:val="-6"/>
          <w:sz w:val="28"/>
        </w:rPr>
        <w:t> </w:t>
      </w:r>
      <w:r>
        <w:rPr>
          <w:sz w:val="28"/>
        </w:rPr>
        <w:t>заседания</w:t>
      </w:r>
      <w:r>
        <w:rPr>
          <w:spacing w:val="-8"/>
          <w:sz w:val="28"/>
        </w:rPr>
        <w:t> </w:t>
      </w:r>
      <w:r>
        <w:rPr>
          <w:sz w:val="28"/>
        </w:rPr>
        <w:t>по</w:t>
      </w:r>
      <w:r>
        <w:rPr>
          <w:spacing w:val="-4"/>
          <w:sz w:val="28"/>
        </w:rPr>
        <w:t> </w:t>
      </w:r>
      <w:r>
        <w:rPr>
          <w:sz w:val="28"/>
        </w:rPr>
        <w:t>мере</w:t>
      </w:r>
      <w:r>
        <w:rPr>
          <w:spacing w:val="-4"/>
          <w:sz w:val="28"/>
        </w:rPr>
        <w:t> </w:t>
      </w:r>
      <w:r>
        <w:rPr>
          <w:spacing w:val="-2"/>
          <w:sz w:val="28"/>
        </w:rPr>
        <w:t>необходимости.</w:t>
      </w:r>
    </w:p>
    <w:p>
      <w:pPr>
        <w:pStyle w:val="BodyText"/>
        <w:spacing w:line="362" w:lineRule="auto" w:before="160"/>
        <w:ind w:right="425"/>
      </w:pPr>
      <w:r>
        <w:rPr/>
        <w:t>Заседание комиссии правомочно при наличии кворума, который составляет не менее двух третей членов комиссии.</w:t>
      </w:r>
    </w:p>
    <w:p>
      <w:pPr>
        <w:pStyle w:val="ListParagraph"/>
        <w:numPr>
          <w:ilvl w:val="0"/>
          <w:numId w:val="3"/>
        </w:numPr>
        <w:tabs>
          <w:tab w:pos="821" w:val="left" w:leader="none"/>
        </w:tabs>
        <w:spacing w:line="317" w:lineRule="exact" w:before="0" w:after="0"/>
        <w:ind w:left="821" w:right="0" w:hanging="279"/>
        <w:jc w:val="both"/>
        <w:rPr>
          <w:sz w:val="28"/>
        </w:rPr>
      </w:pPr>
      <w:r>
        <w:rPr>
          <w:sz w:val="28"/>
        </w:rPr>
        <w:t>Комиссия</w:t>
      </w:r>
      <w:r>
        <w:rPr>
          <w:spacing w:val="-12"/>
          <w:sz w:val="28"/>
        </w:rPr>
        <w:t> </w:t>
      </w:r>
      <w:r>
        <w:rPr>
          <w:sz w:val="28"/>
        </w:rPr>
        <w:t>осуществляет</w:t>
      </w:r>
      <w:r>
        <w:rPr>
          <w:spacing w:val="-7"/>
          <w:sz w:val="28"/>
        </w:rPr>
        <w:t> </w:t>
      </w:r>
      <w:r>
        <w:rPr>
          <w:sz w:val="28"/>
        </w:rPr>
        <w:t>следующие</w:t>
      </w:r>
      <w:r>
        <w:rPr>
          <w:spacing w:val="-9"/>
          <w:sz w:val="28"/>
        </w:rPr>
        <w:t> </w:t>
      </w:r>
      <w:r>
        <w:rPr>
          <w:spacing w:val="-2"/>
          <w:sz w:val="28"/>
        </w:rPr>
        <w:t>функции:</w:t>
      </w:r>
    </w:p>
    <w:p>
      <w:pPr>
        <w:pStyle w:val="BodyText"/>
        <w:spacing w:line="360" w:lineRule="auto" w:before="161"/>
        <w:ind w:right="420"/>
      </w:pPr>
      <w:r>
        <w:rPr/>
        <w:t>а) проводит оценку последствий принятия решения о реорганизации или ликвидации образовательной организации на основании критериев оценки последствий принятия решения о реорганизации или ликвидации образовательной организации, установленных пунктом 6 Порядка проведения оценки последствий принятия</w:t>
      </w:r>
      <w:r>
        <w:rPr>
          <w:spacing w:val="-1"/>
        </w:rPr>
        <w:t> </w:t>
      </w:r>
      <w:r>
        <w:rPr/>
        <w:t>решения</w:t>
      </w:r>
      <w:r>
        <w:rPr>
          <w:spacing w:val="-3"/>
        </w:rPr>
        <w:t> </w:t>
      </w:r>
      <w:r>
        <w:rPr/>
        <w:t>о</w:t>
      </w:r>
      <w:r>
        <w:rPr>
          <w:spacing w:val="-2"/>
        </w:rPr>
        <w:t> </w:t>
      </w:r>
      <w:r>
        <w:rPr/>
        <w:t>реорганизации</w:t>
      </w:r>
      <w:r>
        <w:rPr>
          <w:spacing w:val="-1"/>
        </w:rPr>
        <w:t> </w:t>
      </w:r>
      <w:r>
        <w:rPr/>
        <w:t>или</w:t>
      </w:r>
      <w:r>
        <w:rPr>
          <w:spacing w:val="-3"/>
        </w:rPr>
        <w:t> </w:t>
      </w:r>
      <w:r>
        <w:rPr/>
        <w:t>ликвидации муниципальной</w:t>
      </w:r>
      <w:r>
        <w:rPr>
          <w:spacing w:val="-1"/>
        </w:rPr>
        <w:t> </w:t>
      </w:r>
      <w:r>
        <w:rPr/>
        <w:t>образовательной организации, находящейся в ведении администрации Княгининского</w:t>
      </w:r>
      <w:r>
        <w:rPr>
          <w:spacing w:val="40"/>
        </w:rPr>
        <w:t> </w:t>
      </w:r>
      <w:r>
        <w:rPr/>
        <w:t>муниципального округа Нижегородской области, утвержденного постановлением администрации Княгининского муниципального округа Нижегородской области;</w:t>
      </w:r>
    </w:p>
    <w:p>
      <w:pPr>
        <w:pStyle w:val="BodyText"/>
        <w:spacing w:line="360" w:lineRule="auto"/>
        <w:ind w:right="420"/>
      </w:pPr>
      <w:r>
        <w:rPr/>
        <w:t>б) готовит заключение об оценке последствий принятия решения о реорганизации или ликвидации образовательной организации.</w:t>
      </w:r>
    </w:p>
    <w:p>
      <w:pPr>
        <w:pStyle w:val="ListParagraph"/>
        <w:numPr>
          <w:ilvl w:val="0"/>
          <w:numId w:val="3"/>
        </w:numPr>
        <w:tabs>
          <w:tab w:pos="863" w:val="left" w:leader="none"/>
        </w:tabs>
        <w:spacing w:line="360" w:lineRule="auto" w:before="0" w:after="0"/>
        <w:ind w:left="1" w:right="419" w:firstLine="540"/>
        <w:jc w:val="both"/>
        <w:rPr>
          <w:sz w:val="28"/>
        </w:rPr>
      </w:pPr>
      <w:bookmarkStart w:name="_bookmark3" w:id="4"/>
      <w:bookmarkEnd w:id="4"/>
      <w:r>
        <w:rPr/>
      </w:r>
      <w:r>
        <w:rPr>
          <w:sz w:val="28"/>
        </w:rPr>
        <w:t>Комиссия проводит оценку последствий принятия решения о реорганизации или ликвидации образовательной организации на основании документов, представленных управлением образования и молодежной политики, перечень которых устанавливается органами-учредителями в соответствии с требованиями, установленными </w:t>
      </w:r>
      <w:hyperlink r:id="rId10">
        <w:r>
          <w:rPr>
            <w:sz w:val="28"/>
          </w:rPr>
          <w:t>постановлением</w:t>
        </w:r>
      </w:hyperlink>
      <w:r>
        <w:rPr>
          <w:sz w:val="28"/>
        </w:rPr>
        <w:t> Правительства Российской Федерации от 24 июля 2023 г. № 1194 «Об общих принципах проведения оценки последствий принятия решения</w:t>
      </w:r>
      <w:r>
        <w:rPr>
          <w:spacing w:val="54"/>
          <w:sz w:val="28"/>
        </w:rPr>
        <w:t>  </w:t>
      </w:r>
      <w:r>
        <w:rPr>
          <w:sz w:val="28"/>
        </w:rPr>
        <w:t>о</w:t>
      </w:r>
      <w:r>
        <w:rPr>
          <w:spacing w:val="54"/>
          <w:sz w:val="28"/>
        </w:rPr>
        <w:t>  </w:t>
      </w:r>
      <w:r>
        <w:rPr>
          <w:sz w:val="28"/>
        </w:rPr>
        <w:t>реконструкции,</w:t>
      </w:r>
      <w:r>
        <w:rPr>
          <w:spacing w:val="54"/>
          <w:sz w:val="28"/>
        </w:rPr>
        <w:t>  </w:t>
      </w:r>
      <w:r>
        <w:rPr>
          <w:sz w:val="28"/>
        </w:rPr>
        <w:t>модернизации,</w:t>
      </w:r>
      <w:r>
        <w:rPr>
          <w:spacing w:val="54"/>
          <w:sz w:val="28"/>
        </w:rPr>
        <w:t>  </w:t>
      </w:r>
      <w:r>
        <w:rPr>
          <w:sz w:val="28"/>
        </w:rPr>
        <w:t>об</w:t>
      </w:r>
      <w:r>
        <w:rPr>
          <w:spacing w:val="54"/>
          <w:sz w:val="28"/>
        </w:rPr>
        <w:t>  </w:t>
      </w:r>
      <w:r>
        <w:rPr>
          <w:sz w:val="28"/>
        </w:rPr>
        <w:t>изменении</w:t>
      </w:r>
      <w:r>
        <w:rPr>
          <w:spacing w:val="54"/>
          <w:sz w:val="28"/>
        </w:rPr>
        <w:t>  </w:t>
      </w:r>
      <w:r>
        <w:rPr>
          <w:sz w:val="28"/>
        </w:rPr>
        <w:t>назначения</w:t>
      </w:r>
      <w:r>
        <w:rPr>
          <w:spacing w:val="54"/>
          <w:sz w:val="28"/>
        </w:rPr>
        <w:t>  </w:t>
      </w:r>
      <w:r>
        <w:rPr>
          <w:sz w:val="28"/>
        </w:rPr>
        <w:t>или</w:t>
      </w:r>
      <w:r>
        <w:rPr>
          <w:spacing w:val="53"/>
          <w:sz w:val="28"/>
        </w:rPr>
        <w:t>  </w:t>
      </w:r>
      <w:r>
        <w:rPr>
          <w:sz w:val="28"/>
        </w:rPr>
        <w:t>о</w:t>
      </w:r>
    </w:p>
    <w:p>
      <w:pPr>
        <w:pStyle w:val="ListParagraph"/>
        <w:spacing w:after="0" w:line="360" w:lineRule="auto"/>
        <w:jc w:val="both"/>
        <w:rPr>
          <w:sz w:val="28"/>
        </w:rPr>
        <w:sectPr>
          <w:pgSz w:w="11910" w:h="16840"/>
          <w:pgMar w:top="900" w:bottom="280" w:left="992" w:right="141"/>
        </w:sectPr>
      </w:pPr>
    </w:p>
    <w:p>
      <w:pPr>
        <w:pStyle w:val="BodyText"/>
        <w:spacing w:line="360" w:lineRule="auto" w:before="75"/>
        <w:ind w:right="420" w:firstLine="0"/>
      </w:pPr>
      <w:r>
        <w:rPr/>
        <w:t>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критерии этих оценок, а также об общих принципах формирования и деятельности комиссии по оценке последствий принятия таких решений».</w:t>
      </w:r>
    </w:p>
    <w:p>
      <w:pPr>
        <w:pStyle w:val="ListParagraph"/>
        <w:numPr>
          <w:ilvl w:val="0"/>
          <w:numId w:val="3"/>
        </w:numPr>
        <w:tabs>
          <w:tab w:pos="903" w:val="left" w:leader="none"/>
        </w:tabs>
        <w:spacing w:line="360" w:lineRule="auto" w:before="1" w:after="0"/>
        <w:ind w:left="1" w:right="427" w:firstLine="540"/>
        <w:jc w:val="both"/>
        <w:rPr>
          <w:sz w:val="28"/>
        </w:rPr>
      </w:pPr>
      <w:r>
        <w:rPr>
          <w:sz w:val="28"/>
        </w:rPr>
        <w:t>Для выполнения возложенных функций комиссия при решении вопросов, входящих в ее компетенцию, имеет право:</w:t>
      </w:r>
    </w:p>
    <w:p>
      <w:pPr>
        <w:pStyle w:val="BodyText"/>
        <w:spacing w:line="360" w:lineRule="auto"/>
        <w:ind w:right="422"/>
      </w:pPr>
      <w:r>
        <w:rPr/>
        <w:t>а) запрашивать документы, материалы и информацию, необходимые для принятия решения по вопросу дальнейшей деятельности образовательной организации, и устанавливать сроки их представления;</w:t>
      </w:r>
    </w:p>
    <w:p>
      <w:pPr>
        <w:pStyle w:val="BodyText"/>
        <w:ind w:left="542" w:firstLine="0"/>
      </w:pPr>
      <w:r>
        <w:rPr/>
        <w:t>б)</w:t>
      </w:r>
      <w:r>
        <w:rPr>
          <w:spacing w:val="-5"/>
        </w:rPr>
        <w:t> </w:t>
      </w:r>
      <w:r>
        <w:rPr/>
        <w:t>создавать</w:t>
      </w:r>
      <w:r>
        <w:rPr>
          <w:spacing w:val="-10"/>
        </w:rPr>
        <w:t> </w:t>
      </w:r>
      <w:r>
        <w:rPr/>
        <w:t>рабочие</w:t>
      </w:r>
      <w:r>
        <w:rPr>
          <w:spacing w:val="-4"/>
        </w:rPr>
        <w:t> </w:t>
      </w:r>
      <w:r>
        <w:rPr>
          <w:spacing w:val="-2"/>
        </w:rPr>
        <w:t>группы.</w:t>
      </w:r>
    </w:p>
    <w:p>
      <w:pPr>
        <w:pStyle w:val="ListParagraph"/>
        <w:numPr>
          <w:ilvl w:val="0"/>
          <w:numId w:val="3"/>
        </w:numPr>
        <w:tabs>
          <w:tab w:pos="1006" w:val="left" w:leader="none"/>
        </w:tabs>
        <w:spacing w:line="360" w:lineRule="auto" w:before="160" w:after="0"/>
        <w:ind w:left="1" w:right="427" w:firstLine="540"/>
        <w:jc w:val="both"/>
        <w:rPr>
          <w:sz w:val="28"/>
        </w:rPr>
      </w:pPr>
      <w:r>
        <w:rPr>
          <w:sz w:val="28"/>
        </w:rPr>
        <w:t>По итогам работы комиссии оформляется заключение (положительное или отрицательное), которое подписывается участвующими в заседании членами </w:t>
      </w:r>
      <w:r>
        <w:rPr>
          <w:spacing w:val="-2"/>
          <w:sz w:val="28"/>
        </w:rPr>
        <w:t>комиссии.</w:t>
      </w:r>
    </w:p>
    <w:p>
      <w:pPr>
        <w:pStyle w:val="BodyText"/>
        <w:spacing w:line="360" w:lineRule="auto" w:before="1"/>
        <w:ind w:right="429"/>
      </w:pPr>
      <w:r>
        <w:rPr/>
        <w:t>Член комиссии, не согласный с принятым решением, имеет право в письменном виде изложить свое особое мнение, которое прилагается к заключению.</w:t>
      </w:r>
    </w:p>
    <w:p>
      <w:pPr>
        <w:pStyle w:val="BodyText"/>
        <w:spacing w:line="362" w:lineRule="auto"/>
        <w:ind w:right="430"/>
      </w:pPr>
      <w:r>
        <w:rPr/>
        <w:t>Заключение подготавливается и оформляется комиссией в срок не более 20 рабочих дней с даты проведения заседания комиссии.</w:t>
      </w:r>
    </w:p>
    <w:p>
      <w:pPr>
        <w:pStyle w:val="ListParagraph"/>
        <w:numPr>
          <w:ilvl w:val="0"/>
          <w:numId w:val="3"/>
        </w:numPr>
        <w:tabs>
          <w:tab w:pos="962" w:val="left" w:leader="none"/>
        </w:tabs>
        <w:spacing w:line="317" w:lineRule="exact" w:before="0" w:after="0"/>
        <w:ind w:left="962" w:right="0" w:hanging="420"/>
        <w:jc w:val="both"/>
        <w:rPr>
          <w:sz w:val="28"/>
        </w:rPr>
      </w:pPr>
      <w:r>
        <w:rPr>
          <w:sz w:val="28"/>
        </w:rPr>
        <w:t>В</w:t>
      </w:r>
      <w:r>
        <w:rPr>
          <w:spacing w:val="-8"/>
          <w:sz w:val="28"/>
        </w:rPr>
        <w:t> </w:t>
      </w:r>
      <w:r>
        <w:rPr>
          <w:sz w:val="28"/>
        </w:rPr>
        <w:t>заключении</w:t>
      </w:r>
      <w:r>
        <w:rPr>
          <w:spacing w:val="-7"/>
          <w:sz w:val="28"/>
        </w:rPr>
        <w:t> </w:t>
      </w:r>
      <w:r>
        <w:rPr>
          <w:sz w:val="28"/>
        </w:rPr>
        <w:t>комиссии</w:t>
      </w:r>
      <w:r>
        <w:rPr>
          <w:spacing w:val="-7"/>
          <w:sz w:val="28"/>
        </w:rPr>
        <w:t> </w:t>
      </w:r>
      <w:r>
        <w:rPr>
          <w:spacing w:val="-2"/>
          <w:sz w:val="28"/>
        </w:rPr>
        <w:t>указываются:</w:t>
      </w:r>
    </w:p>
    <w:p>
      <w:pPr>
        <w:pStyle w:val="BodyText"/>
        <w:spacing w:line="360" w:lineRule="auto" w:before="159"/>
        <w:ind w:right="426"/>
        <w:jc w:val="left"/>
      </w:pPr>
      <w:r>
        <w:rPr/>
        <w:t>а)</w:t>
      </w:r>
      <w:r>
        <w:rPr>
          <w:spacing w:val="40"/>
        </w:rPr>
        <w:t> </w:t>
      </w:r>
      <w:r>
        <w:rPr/>
        <w:t>наименование</w:t>
      </w:r>
      <w:r>
        <w:rPr>
          <w:spacing w:val="40"/>
        </w:rPr>
        <w:t> </w:t>
      </w:r>
      <w:r>
        <w:rPr/>
        <w:t>образовательной</w:t>
      </w:r>
      <w:r>
        <w:rPr>
          <w:spacing w:val="40"/>
        </w:rPr>
        <w:t> </w:t>
      </w:r>
      <w:r>
        <w:rPr/>
        <w:t>организации,</w:t>
      </w:r>
      <w:r>
        <w:rPr>
          <w:spacing w:val="40"/>
        </w:rPr>
        <w:t> </w:t>
      </w:r>
      <w:r>
        <w:rPr/>
        <w:t>предлагаемой</w:t>
      </w:r>
      <w:r>
        <w:rPr>
          <w:spacing w:val="40"/>
        </w:rPr>
        <w:t> </w:t>
      </w:r>
      <w:r>
        <w:rPr/>
        <w:t>к</w:t>
      </w:r>
      <w:r>
        <w:rPr>
          <w:spacing w:val="40"/>
        </w:rPr>
        <w:t> </w:t>
      </w:r>
      <w:r>
        <w:rPr/>
        <w:t>реорганизации или ликвидации;</w:t>
      </w:r>
    </w:p>
    <w:p>
      <w:pPr>
        <w:pStyle w:val="BodyText"/>
        <w:tabs>
          <w:tab w:pos="1107" w:val="left" w:leader="none"/>
          <w:tab w:pos="3015" w:val="left" w:leader="none"/>
          <w:tab w:pos="5588" w:val="left" w:leader="none"/>
          <w:tab w:pos="6058" w:val="left" w:leader="none"/>
          <w:tab w:pos="8154" w:val="left" w:leader="none"/>
          <w:tab w:pos="8923" w:val="left" w:leader="none"/>
        </w:tabs>
        <w:spacing w:line="360" w:lineRule="auto" w:before="2"/>
        <w:ind w:right="426"/>
        <w:jc w:val="left"/>
      </w:pPr>
      <w:r>
        <w:rPr>
          <w:spacing w:val="-6"/>
        </w:rPr>
        <w:t>б)</w:t>
      </w:r>
      <w:r>
        <w:rPr/>
        <w:tab/>
      </w:r>
      <w:r>
        <w:rPr>
          <w:spacing w:val="-2"/>
        </w:rPr>
        <w:t>предложение</w:t>
      </w:r>
      <w:r>
        <w:rPr/>
        <w:tab/>
      </w:r>
      <w:r>
        <w:rPr>
          <w:spacing w:val="-2"/>
        </w:rPr>
        <w:t>органа-учредителя</w:t>
      </w:r>
      <w:r>
        <w:rPr/>
        <w:tab/>
      </w:r>
      <w:r>
        <w:rPr>
          <w:spacing w:val="-10"/>
        </w:rPr>
        <w:t>о</w:t>
      </w:r>
      <w:r>
        <w:rPr/>
        <w:tab/>
      </w:r>
      <w:r>
        <w:rPr>
          <w:spacing w:val="-2"/>
        </w:rPr>
        <w:t>реорганизации</w:t>
      </w:r>
      <w:r>
        <w:rPr/>
        <w:tab/>
      </w:r>
      <w:r>
        <w:rPr>
          <w:spacing w:val="-4"/>
        </w:rPr>
        <w:t>или</w:t>
      </w:r>
      <w:r>
        <w:rPr/>
        <w:tab/>
      </w:r>
      <w:r>
        <w:rPr>
          <w:spacing w:val="-2"/>
        </w:rPr>
        <w:t>ликвидации </w:t>
      </w:r>
      <w:r>
        <w:rPr/>
        <w:t>образовательной организации, которое выносилось на заседание комиссии;</w:t>
      </w:r>
    </w:p>
    <w:p>
      <w:pPr>
        <w:pStyle w:val="BodyText"/>
        <w:spacing w:line="360" w:lineRule="auto"/>
        <w:jc w:val="left"/>
      </w:pPr>
      <w:r>
        <w:rPr/>
        <w:t>в)</w:t>
      </w:r>
      <w:r>
        <w:rPr>
          <w:spacing w:val="40"/>
        </w:rPr>
        <w:t> </w:t>
      </w:r>
      <w:r>
        <w:rPr/>
        <w:t>значения</w:t>
      </w:r>
      <w:r>
        <w:rPr>
          <w:spacing w:val="40"/>
        </w:rPr>
        <w:t> </w:t>
      </w:r>
      <w:r>
        <w:rPr/>
        <w:t>всех</w:t>
      </w:r>
      <w:r>
        <w:rPr>
          <w:spacing w:val="40"/>
        </w:rPr>
        <w:t> </w:t>
      </w:r>
      <w:r>
        <w:rPr/>
        <w:t>критериев,</w:t>
      </w:r>
      <w:r>
        <w:rPr>
          <w:spacing w:val="40"/>
        </w:rPr>
        <w:t> </w:t>
      </w:r>
      <w:r>
        <w:rPr/>
        <w:t>на</w:t>
      </w:r>
      <w:r>
        <w:rPr>
          <w:spacing w:val="40"/>
        </w:rPr>
        <w:t> </w:t>
      </w:r>
      <w:r>
        <w:rPr/>
        <w:t>основании</w:t>
      </w:r>
      <w:r>
        <w:rPr>
          <w:spacing w:val="40"/>
        </w:rPr>
        <w:t> </w:t>
      </w:r>
      <w:r>
        <w:rPr/>
        <w:t>которых</w:t>
      </w:r>
      <w:r>
        <w:rPr>
          <w:spacing w:val="40"/>
        </w:rPr>
        <w:t> </w:t>
      </w:r>
      <w:r>
        <w:rPr/>
        <w:t>оцениваются</w:t>
      </w:r>
      <w:r>
        <w:rPr>
          <w:spacing w:val="40"/>
        </w:rPr>
        <w:t> </w:t>
      </w:r>
      <w:r>
        <w:rPr/>
        <w:t>последствия реорганизации или ликвидации образовательной организации;</w:t>
      </w:r>
    </w:p>
    <w:p>
      <w:pPr>
        <w:pStyle w:val="BodyText"/>
        <w:ind w:left="542" w:firstLine="0"/>
        <w:jc w:val="left"/>
      </w:pPr>
      <w:r>
        <w:rPr/>
        <w:t>г)</w:t>
      </w:r>
      <w:r>
        <w:rPr>
          <w:spacing w:val="-3"/>
        </w:rPr>
        <w:t> </w:t>
      </w:r>
      <w:r>
        <w:rPr/>
        <w:t>решение</w:t>
      </w:r>
      <w:r>
        <w:rPr>
          <w:spacing w:val="-2"/>
        </w:rPr>
        <w:t> комиссии.</w:t>
      </w:r>
    </w:p>
    <w:p>
      <w:pPr>
        <w:pStyle w:val="BodyText"/>
        <w:spacing w:after="0"/>
        <w:jc w:val="left"/>
        <w:sectPr>
          <w:pgSz w:w="11910" w:h="16840"/>
          <w:pgMar w:top="900" w:bottom="280" w:left="992" w:right="141"/>
        </w:sectPr>
      </w:pPr>
    </w:p>
    <w:p>
      <w:pPr>
        <w:pStyle w:val="ListParagraph"/>
        <w:numPr>
          <w:ilvl w:val="0"/>
          <w:numId w:val="3"/>
        </w:numPr>
        <w:tabs>
          <w:tab w:pos="1191" w:val="left" w:leader="none"/>
        </w:tabs>
        <w:spacing w:line="360" w:lineRule="auto" w:before="75" w:after="0"/>
        <w:ind w:left="1" w:right="420" w:firstLine="540"/>
        <w:jc w:val="both"/>
        <w:rPr>
          <w:sz w:val="28"/>
        </w:rPr>
      </w:pPr>
      <w:r>
        <w:rPr>
          <w:sz w:val="28"/>
        </w:rPr>
        <w:t>Решение комиссии принимается открытым голосованием простым большинством голосов членов комиссии, присутствующих на заседании, по каждому критерию, указанному в </w:t>
      </w:r>
      <w:hyperlink w:history="true" w:anchor="_bookmark2">
        <w:r>
          <w:rPr>
            <w:sz w:val="28"/>
          </w:rPr>
          <w:t>пункте 6</w:t>
        </w:r>
      </w:hyperlink>
      <w:r>
        <w:rPr>
          <w:sz w:val="28"/>
        </w:rPr>
        <w:t> Порядка проведения оценки последствий принятия решения о реорганизации или ликвидации муниципальной образовательной организации, находящейся в введении администрации Княгининского муниципального округа Нижегородской области, утвержденного постановлением администрации Княгининского муниципального округа Нижегородской области.</w:t>
      </w:r>
    </w:p>
    <w:p>
      <w:pPr>
        <w:pStyle w:val="BodyText"/>
        <w:spacing w:line="362" w:lineRule="auto"/>
        <w:ind w:right="429"/>
      </w:pPr>
      <w:r>
        <w:rPr/>
        <w:t>При равенстве голосов голос председательствующего на заседании комиссии является решающим.</w:t>
      </w:r>
    </w:p>
    <w:p>
      <w:pPr>
        <w:pStyle w:val="ListParagraph"/>
        <w:numPr>
          <w:ilvl w:val="0"/>
          <w:numId w:val="3"/>
        </w:numPr>
        <w:tabs>
          <w:tab w:pos="1090" w:val="left" w:leader="none"/>
        </w:tabs>
        <w:spacing w:line="360" w:lineRule="auto" w:before="0" w:after="0"/>
        <w:ind w:left="1" w:right="426" w:firstLine="540"/>
        <w:jc w:val="both"/>
        <w:rPr>
          <w:sz w:val="28"/>
        </w:rPr>
      </w:pPr>
      <w:r>
        <w:rPr>
          <w:sz w:val="28"/>
        </w:rPr>
        <w:t>Комиссия дает отрицательное заключение (о невозможности принятия решения о реорганизации или ликвидации образовательной организации) в случае, если по итогам проведенного анализа не достигнуто хотя бы одно из значений критериев оценки последствий принятия решения о реорганизации или ликвидации образовательной организации.</w:t>
      </w:r>
    </w:p>
    <w:p>
      <w:pPr>
        <w:pStyle w:val="ListParagraph"/>
        <w:numPr>
          <w:ilvl w:val="0"/>
          <w:numId w:val="3"/>
        </w:numPr>
        <w:tabs>
          <w:tab w:pos="1116" w:val="left" w:leader="none"/>
        </w:tabs>
        <w:spacing w:line="360" w:lineRule="auto" w:before="0" w:after="0"/>
        <w:ind w:left="1" w:right="423" w:firstLine="540"/>
        <w:jc w:val="both"/>
        <w:rPr>
          <w:sz w:val="28"/>
        </w:rPr>
      </w:pPr>
      <w:r>
        <w:rPr>
          <w:sz w:val="28"/>
        </w:rPr>
        <w:t>Комиссия дает положительное заключение (о возможности принятия решения о реорганизации или ликвидации образовательной организации) в случае, если по итогам проведенного анализа достигнуты все значения критериев оценки последствий принятия решения о реорганизации или ликвидации образовательной </w:t>
      </w:r>
      <w:r>
        <w:rPr>
          <w:spacing w:val="-2"/>
          <w:sz w:val="28"/>
        </w:rPr>
        <w:t>организации.</w:t>
      </w:r>
    </w:p>
    <w:p>
      <w:pPr>
        <w:pStyle w:val="ListParagraph"/>
        <w:numPr>
          <w:ilvl w:val="0"/>
          <w:numId w:val="3"/>
        </w:numPr>
        <w:tabs>
          <w:tab w:pos="1039" w:val="left" w:leader="none"/>
        </w:tabs>
        <w:spacing w:line="360" w:lineRule="auto" w:before="0" w:after="0"/>
        <w:ind w:left="1" w:right="429" w:firstLine="540"/>
        <w:jc w:val="both"/>
        <w:rPr>
          <w:sz w:val="28"/>
        </w:rPr>
      </w:pPr>
      <w:r>
        <w:rPr>
          <w:sz w:val="28"/>
        </w:rPr>
        <w:t>Комиссия оформляет заключение в течение 30 дней со дня регистрации документов, указанных в </w:t>
      </w:r>
      <w:hyperlink w:history="true" w:anchor="_bookmark3">
        <w:r>
          <w:rPr>
            <w:sz w:val="28"/>
          </w:rPr>
          <w:t>пункте 8</w:t>
        </w:r>
      </w:hyperlink>
      <w:r>
        <w:rPr>
          <w:sz w:val="28"/>
        </w:rPr>
        <w:t> настоящего Порядка.</w:t>
      </w:r>
    </w:p>
    <w:p>
      <w:pPr>
        <w:pStyle w:val="ListParagraph"/>
        <w:numPr>
          <w:ilvl w:val="0"/>
          <w:numId w:val="3"/>
        </w:numPr>
        <w:tabs>
          <w:tab w:pos="979" w:val="left" w:leader="none"/>
        </w:tabs>
        <w:spacing w:line="360" w:lineRule="auto" w:before="0" w:after="0"/>
        <w:ind w:left="1" w:right="420" w:firstLine="540"/>
        <w:jc w:val="both"/>
        <w:rPr>
          <w:sz w:val="28"/>
        </w:rPr>
      </w:pPr>
      <w:r>
        <w:rPr>
          <w:sz w:val="28"/>
        </w:rPr>
        <w:t>Заключение комиссии подписывается всеми присутствующими на заседании членами комиссии.</w:t>
      </w:r>
    </w:p>
    <w:p>
      <w:pPr>
        <w:pStyle w:val="ListParagraph"/>
        <w:numPr>
          <w:ilvl w:val="0"/>
          <w:numId w:val="3"/>
        </w:numPr>
        <w:tabs>
          <w:tab w:pos="1013" w:val="left" w:leader="none"/>
        </w:tabs>
        <w:spacing w:line="360" w:lineRule="auto" w:before="0" w:after="0"/>
        <w:ind w:left="1" w:right="421" w:firstLine="540"/>
        <w:jc w:val="both"/>
        <w:rPr>
          <w:sz w:val="28"/>
        </w:rPr>
      </w:pPr>
      <w:r>
        <w:rPr>
          <w:sz w:val="28"/>
        </w:rPr>
        <w:t>Заключение комиссии размещаются на официальном сайте администрации Княгининского муниципального округа Нижегородской области в информационно- телекоммуникационной сети «Интернет».</w:t>
      </w:r>
    </w:p>
    <w:p>
      <w:pPr>
        <w:pStyle w:val="BodyText"/>
        <w:spacing w:line="360" w:lineRule="auto"/>
        <w:ind w:right="420"/>
      </w:pPr>
      <w:r>
        <w:rPr/>
        <w:t>Заключение комиссии, которое содержит сведения, составляющие государственную тайну, не подлежит размещению на официальном сайте администрации Княгининского муниципального округа Нижегородской области в информационно-телекоммуникационной сети «Интернет».</w:t>
      </w:r>
    </w:p>
    <w:sectPr>
      <w:pgSz w:w="11910" w:h="16840"/>
      <w:pgMar w:top="900" w:bottom="280" w:left="992"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077" w:hanging="360"/>
      </w:pPr>
      <w:rPr>
        <w:rFonts w:hint="default"/>
        <w:lang w:val="ru-RU" w:eastAsia="en-US" w:bidi="ar-SA"/>
      </w:rPr>
    </w:lvl>
    <w:lvl w:ilvl="2">
      <w:start w:val="0"/>
      <w:numFmt w:val="bullet"/>
      <w:lvlText w:val="•"/>
      <w:lvlJc w:val="left"/>
      <w:pPr>
        <w:ind w:left="2154" w:hanging="360"/>
      </w:pPr>
      <w:rPr>
        <w:rFonts w:hint="default"/>
        <w:lang w:val="ru-RU" w:eastAsia="en-US" w:bidi="ar-SA"/>
      </w:rPr>
    </w:lvl>
    <w:lvl w:ilvl="3">
      <w:start w:val="0"/>
      <w:numFmt w:val="bullet"/>
      <w:lvlText w:val="•"/>
      <w:lvlJc w:val="left"/>
      <w:pPr>
        <w:ind w:left="3232" w:hanging="360"/>
      </w:pPr>
      <w:rPr>
        <w:rFonts w:hint="default"/>
        <w:lang w:val="ru-RU" w:eastAsia="en-US" w:bidi="ar-SA"/>
      </w:rPr>
    </w:lvl>
    <w:lvl w:ilvl="4">
      <w:start w:val="0"/>
      <w:numFmt w:val="bullet"/>
      <w:lvlText w:val="•"/>
      <w:lvlJc w:val="left"/>
      <w:pPr>
        <w:ind w:left="4309" w:hanging="360"/>
      </w:pPr>
      <w:rPr>
        <w:rFonts w:hint="default"/>
        <w:lang w:val="ru-RU" w:eastAsia="en-US" w:bidi="ar-SA"/>
      </w:rPr>
    </w:lvl>
    <w:lvl w:ilvl="5">
      <w:start w:val="0"/>
      <w:numFmt w:val="bullet"/>
      <w:lvlText w:val="•"/>
      <w:lvlJc w:val="left"/>
      <w:pPr>
        <w:ind w:left="5386" w:hanging="360"/>
      </w:pPr>
      <w:rPr>
        <w:rFonts w:hint="default"/>
        <w:lang w:val="ru-RU" w:eastAsia="en-US" w:bidi="ar-SA"/>
      </w:rPr>
    </w:lvl>
    <w:lvl w:ilvl="6">
      <w:start w:val="0"/>
      <w:numFmt w:val="bullet"/>
      <w:lvlText w:val="•"/>
      <w:lvlJc w:val="left"/>
      <w:pPr>
        <w:ind w:left="6464" w:hanging="360"/>
      </w:pPr>
      <w:rPr>
        <w:rFonts w:hint="default"/>
        <w:lang w:val="ru-RU" w:eastAsia="en-US" w:bidi="ar-SA"/>
      </w:rPr>
    </w:lvl>
    <w:lvl w:ilvl="7">
      <w:start w:val="0"/>
      <w:numFmt w:val="bullet"/>
      <w:lvlText w:val="•"/>
      <w:lvlJc w:val="left"/>
      <w:pPr>
        <w:ind w:left="7541" w:hanging="360"/>
      </w:pPr>
      <w:rPr>
        <w:rFonts w:hint="default"/>
        <w:lang w:val="ru-RU" w:eastAsia="en-US" w:bidi="ar-SA"/>
      </w:rPr>
    </w:lvl>
    <w:lvl w:ilvl="8">
      <w:start w:val="0"/>
      <w:numFmt w:val="bullet"/>
      <w:lvlText w:val="•"/>
      <w:lvlJc w:val="left"/>
      <w:pPr>
        <w:ind w:left="8618" w:hanging="360"/>
      </w:pPr>
      <w:rPr>
        <w:rFonts w:hint="default"/>
        <w:lang w:val="ru-RU" w:eastAsia="en-US" w:bidi="ar-SA"/>
      </w:rPr>
    </w:lvl>
  </w:abstractNum>
  <w:abstractNum w:abstractNumId="1">
    <w:multiLevelType w:val="hybridMultilevel"/>
    <w:lvl w:ilvl="0">
      <w:start w:val="1"/>
      <w:numFmt w:val="decimal"/>
      <w:lvlText w:val="%1."/>
      <w:lvlJc w:val="left"/>
      <w:pPr>
        <w:ind w:left="1" w:hanging="324"/>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1"/>
      <w:numFmt w:val="decimal"/>
      <w:lvlText w:val="%2)"/>
      <w:lvlJc w:val="left"/>
      <w:pPr>
        <w:ind w:left="1" w:hanging="518"/>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154" w:hanging="518"/>
      </w:pPr>
      <w:rPr>
        <w:rFonts w:hint="default"/>
        <w:lang w:val="ru-RU" w:eastAsia="en-US" w:bidi="ar-SA"/>
      </w:rPr>
    </w:lvl>
    <w:lvl w:ilvl="3">
      <w:start w:val="0"/>
      <w:numFmt w:val="bullet"/>
      <w:lvlText w:val="•"/>
      <w:lvlJc w:val="left"/>
      <w:pPr>
        <w:ind w:left="3232" w:hanging="518"/>
      </w:pPr>
      <w:rPr>
        <w:rFonts w:hint="default"/>
        <w:lang w:val="ru-RU" w:eastAsia="en-US" w:bidi="ar-SA"/>
      </w:rPr>
    </w:lvl>
    <w:lvl w:ilvl="4">
      <w:start w:val="0"/>
      <w:numFmt w:val="bullet"/>
      <w:lvlText w:val="•"/>
      <w:lvlJc w:val="left"/>
      <w:pPr>
        <w:ind w:left="4309" w:hanging="518"/>
      </w:pPr>
      <w:rPr>
        <w:rFonts w:hint="default"/>
        <w:lang w:val="ru-RU" w:eastAsia="en-US" w:bidi="ar-SA"/>
      </w:rPr>
    </w:lvl>
    <w:lvl w:ilvl="5">
      <w:start w:val="0"/>
      <w:numFmt w:val="bullet"/>
      <w:lvlText w:val="•"/>
      <w:lvlJc w:val="left"/>
      <w:pPr>
        <w:ind w:left="5386" w:hanging="518"/>
      </w:pPr>
      <w:rPr>
        <w:rFonts w:hint="default"/>
        <w:lang w:val="ru-RU" w:eastAsia="en-US" w:bidi="ar-SA"/>
      </w:rPr>
    </w:lvl>
    <w:lvl w:ilvl="6">
      <w:start w:val="0"/>
      <w:numFmt w:val="bullet"/>
      <w:lvlText w:val="•"/>
      <w:lvlJc w:val="left"/>
      <w:pPr>
        <w:ind w:left="6464" w:hanging="518"/>
      </w:pPr>
      <w:rPr>
        <w:rFonts w:hint="default"/>
        <w:lang w:val="ru-RU" w:eastAsia="en-US" w:bidi="ar-SA"/>
      </w:rPr>
    </w:lvl>
    <w:lvl w:ilvl="7">
      <w:start w:val="0"/>
      <w:numFmt w:val="bullet"/>
      <w:lvlText w:val="•"/>
      <w:lvlJc w:val="left"/>
      <w:pPr>
        <w:ind w:left="7541" w:hanging="518"/>
      </w:pPr>
      <w:rPr>
        <w:rFonts w:hint="default"/>
        <w:lang w:val="ru-RU" w:eastAsia="en-US" w:bidi="ar-SA"/>
      </w:rPr>
    </w:lvl>
    <w:lvl w:ilvl="8">
      <w:start w:val="0"/>
      <w:numFmt w:val="bullet"/>
      <w:lvlText w:val="•"/>
      <w:lvlJc w:val="left"/>
      <w:pPr>
        <w:ind w:left="8618" w:hanging="518"/>
      </w:pPr>
      <w:rPr>
        <w:rFonts w:hint="default"/>
        <w:lang w:val="ru-RU" w:eastAsia="en-US" w:bidi="ar-SA"/>
      </w:rPr>
    </w:lvl>
  </w:abstractNum>
  <w:abstractNum w:abstractNumId="0">
    <w:multiLevelType w:val="hybridMultilevel"/>
    <w:lvl w:ilvl="0">
      <w:start w:val="1"/>
      <w:numFmt w:val="decimal"/>
      <w:lvlText w:val="%1."/>
      <w:lvlJc w:val="left"/>
      <w:pPr>
        <w:ind w:left="426" w:hanging="284"/>
        <w:jc w:val="right"/>
      </w:pPr>
      <w:rPr>
        <w:rFonts w:hint="default"/>
        <w:spacing w:val="0"/>
        <w:w w:val="100"/>
        <w:lang w:val="ru-RU" w:eastAsia="en-US" w:bidi="ar-SA"/>
      </w:rPr>
    </w:lvl>
    <w:lvl w:ilvl="1">
      <w:start w:val="0"/>
      <w:numFmt w:val="bullet"/>
      <w:lvlText w:val="•"/>
      <w:lvlJc w:val="left"/>
      <w:pPr>
        <w:ind w:left="1455" w:hanging="284"/>
      </w:pPr>
      <w:rPr>
        <w:rFonts w:hint="default"/>
        <w:lang w:val="ru-RU" w:eastAsia="en-US" w:bidi="ar-SA"/>
      </w:rPr>
    </w:lvl>
    <w:lvl w:ilvl="2">
      <w:start w:val="0"/>
      <w:numFmt w:val="bullet"/>
      <w:lvlText w:val="•"/>
      <w:lvlJc w:val="left"/>
      <w:pPr>
        <w:ind w:left="2490" w:hanging="284"/>
      </w:pPr>
      <w:rPr>
        <w:rFonts w:hint="default"/>
        <w:lang w:val="ru-RU" w:eastAsia="en-US" w:bidi="ar-SA"/>
      </w:rPr>
    </w:lvl>
    <w:lvl w:ilvl="3">
      <w:start w:val="0"/>
      <w:numFmt w:val="bullet"/>
      <w:lvlText w:val="•"/>
      <w:lvlJc w:val="left"/>
      <w:pPr>
        <w:ind w:left="3526" w:hanging="284"/>
      </w:pPr>
      <w:rPr>
        <w:rFonts w:hint="default"/>
        <w:lang w:val="ru-RU" w:eastAsia="en-US" w:bidi="ar-SA"/>
      </w:rPr>
    </w:lvl>
    <w:lvl w:ilvl="4">
      <w:start w:val="0"/>
      <w:numFmt w:val="bullet"/>
      <w:lvlText w:val="•"/>
      <w:lvlJc w:val="left"/>
      <w:pPr>
        <w:ind w:left="4561" w:hanging="284"/>
      </w:pPr>
      <w:rPr>
        <w:rFonts w:hint="default"/>
        <w:lang w:val="ru-RU" w:eastAsia="en-US" w:bidi="ar-SA"/>
      </w:rPr>
    </w:lvl>
    <w:lvl w:ilvl="5">
      <w:start w:val="0"/>
      <w:numFmt w:val="bullet"/>
      <w:lvlText w:val="•"/>
      <w:lvlJc w:val="left"/>
      <w:pPr>
        <w:ind w:left="5596" w:hanging="284"/>
      </w:pPr>
      <w:rPr>
        <w:rFonts w:hint="default"/>
        <w:lang w:val="ru-RU" w:eastAsia="en-US" w:bidi="ar-SA"/>
      </w:rPr>
    </w:lvl>
    <w:lvl w:ilvl="6">
      <w:start w:val="0"/>
      <w:numFmt w:val="bullet"/>
      <w:lvlText w:val="•"/>
      <w:lvlJc w:val="left"/>
      <w:pPr>
        <w:ind w:left="6632" w:hanging="284"/>
      </w:pPr>
      <w:rPr>
        <w:rFonts w:hint="default"/>
        <w:lang w:val="ru-RU" w:eastAsia="en-US" w:bidi="ar-SA"/>
      </w:rPr>
    </w:lvl>
    <w:lvl w:ilvl="7">
      <w:start w:val="0"/>
      <w:numFmt w:val="bullet"/>
      <w:lvlText w:val="•"/>
      <w:lvlJc w:val="left"/>
      <w:pPr>
        <w:ind w:left="7667" w:hanging="284"/>
      </w:pPr>
      <w:rPr>
        <w:rFonts w:hint="default"/>
        <w:lang w:val="ru-RU" w:eastAsia="en-US" w:bidi="ar-SA"/>
      </w:rPr>
    </w:lvl>
    <w:lvl w:ilvl="8">
      <w:start w:val="0"/>
      <w:numFmt w:val="bullet"/>
      <w:lvlText w:val="•"/>
      <w:lvlJc w:val="left"/>
      <w:pPr>
        <w:ind w:left="8702" w:hanging="284"/>
      </w:pPr>
      <w:rPr>
        <w:rFonts w:hint="default"/>
        <w:lang w:val="ru-RU"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1" w:firstLine="540"/>
      <w:jc w:val="both"/>
    </w:pPr>
    <w:rPr>
      <w:rFonts w:ascii="Times New Roman" w:hAnsi="Times New Roman" w:eastAsia="Times New Roman" w:cs="Times New Roman"/>
      <w:sz w:val="28"/>
      <w:szCs w:val="28"/>
      <w:lang w:val="ru-RU" w:eastAsia="en-US" w:bidi="ar-SA"/>
    </w:rPr>
  </w:style>
  <w:style w:styleId="Title" w:type="paragraph">
    <w:name w:val="Title"/>
    <w:basedOn w:val="Normal"/>
    <w:uiPriority w:val="1"/>
    <w:qFormat/>
    <w:pPr>
      <w:spacing w:before="276"/>
      <w:ind w:left="656" w:right="1083"/>
      <w:jc w:val="center"/>
    </w:pPr>
    <w:rPr>
      <w:rFonts w:ascii="Times New Roman" w:hAnsi="Times New Roman" w:eastAsia="Times New Roman" w:cs="Times New Roman"/>
      <w:b/>
      <w:bCs/>
      <w:sz w:val="56"/>
      <w:szCs w:val="56"/>
      <w:lang w:val="ru-RU" w:eastAsia="en-US" w:bidi="ar-SA"/>
    </w:rPr>
  </w:style>
  <w:style w:styleId="ListParagraph" w:type="paragraph">
    <w:name w:val="List Paragraph"/>
    <w:basedOn w:val="Normal"/>
    <w:uiPriority w:val="1"/>
    <w:qFormat/>
    <w:pPr>
      <w:ind w:left="1" w:right="420" w:firstLine="540"/>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rPr>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yperlink" Target="https://login.consultant.ru/link/?req=doc&amp;base=LAW&amp;n=453207"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Rono21</dc:creator>
  <dcterms:created xsi:type="dcterms:W3CDTF">2025-10-09T13:51:25Z</dcterms:created>
  <dcterms:modified xsi:type="dcterms:W3CDTF">2025-10-09T13:51:25Z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Microsoft® Word LTSC</vt:lpwstr>
  </property>
  <property fmtid="{D5CDD505-2E9C-101B-9397-08002B2CF9AE}" pid="4" name="LastSaved">
    <vt:filetime>2025-10-09T00:00:00Z</vt:filetime>
  </property>
  <property fmtid="{D5CDD505-2E9C-101B-9397-08002B2CF9AE}" pid="5" name="Producer">
    <vt:lpwstr>Microsoft® Word LTSC; modified using iText® 7.1.11 ©2000-2020 iText Group NV (AGPL-version)</vt:lpwstr>
  </property>
</Properties>
</file>